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ResistanceZero Strategic Intelligence Engine: An Architectural Blueprint for Pro-Grade Infrastructure Modeling and AI Governance Accountability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from a basic computational tool to a high-fidelity Strategic Intelligence Engine requires a fundamental paradigm shift in how operational data is synthesized, validated, and presented to executive decision-makers. In the current landscape of hyperscale data centers and high-risk AI deployments, static calculators provide a false sense of certainty by ignoring the stochastic nature of infrastructure reliability and the complex regulatory requirements mandated by frameworks such as Article 13 of the European Union Artificial Intelligence Act.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proposed enhancement of the ResistanceZero Article 13 platform focuses on bridging the "credibility gap" between engineering telemetry and boardroom fiduciary responsibility through a multi-layered modeling stack, probabilistic simulation, and AI-driven executive narratives.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Reverse Engineering and Strategic Gap Diagnosis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existing Article 13 calculator represents a deterministic baseline that operates under the assumption of linear relationships between inputs and outputs. While useful for preliminary estimations, this model suffers from several strategic vulnerabilities that limit its utility for Mid-Senior and C-level audiences.</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Identification of Current Input and Logic Parameters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current system relies on a set of core parameters—typically involving total capacity, redundancy level (N+1 to 2N+1), and basic cost per watt—to derive annual operational expenditures and availability percentages.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calculation logic is primarily additive and multiplicative, assuming that </w:t>
      </w:r>
      <w:r w:rsidDel="00000000" w:rsidR="00000000" w:rsidRPr="00000000">
        <w:rPr>
          <w:rFonts w:ascii="Google Sans Text" w:cs="Google Sans Text" w:eastAsia="Google Sans Text" w:hAnsi="Google Sans Text"/>
          <w:color w:val="1f1f1f"/>
        </w:rPr>
        <w:drawing>
          <wp:inline distB="19050" distT="19050" distL="19050" distR="19050">
            <wp:extent cx="3221631" cy="229207"/>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221631" cy="22920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color w:val="1f1f1f"/>
        </w:rPr>
        <w:drawing>
          <wp:inline distB="19050" distT="19050" distL="19050" distR="19050">
            <wp:extent cx="3600450" cy="229004"/>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600450" cy="22900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These mathematical assumptions fail to account for the "bathtub curve" of component reliability, where early-life failures and late-life wear-out significantly alter the failure probability distribution over time.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Mathematical Vulnerability Analysis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fundamental weakness of the current deterministic model is its treatment of risk as a binary state rather than a spectrum of probabilities. In a real-world data center environment, the Mean Time Between Failures (MTBF) and Mean Time To Repair (MTTR) are not constants but random variables.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By assuming a fixed MTTR, the current calculator ignores the "tail risks" where logistical delays or specialized labor shortages can extend a 2-hour outage into a 12-hour catastrophic event.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Furthermore, the model lacks a "Sensitivity Layer." Executives need to know not only the expected outcome but also which variable is the primary driver of volatility.</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Without Tornado Analysis, the tool cannot distinguish between a minor cost variance and a structural risk that could derail a multi-million dollar investment.</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Executive Credibility Gap Assessment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Mid-Senior and C-level stakeholders require "Authority Signals" to defend a decision before a board or a regulator. The current tool presents a generic output that lacks explicit linkage to international standards such as ISO 42001 or specific articles of the EU AI Act.</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This results in a credibility gap where the results are perceived as "unvalidated" or "not enterprise-ready." The Strategic Intelligence Engine must integrate these authority signals through benchmark comparisons and a cryptographically verifiable audit trail.</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Pro Mode Architecture: The 5 to 30 Framework</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design principle for the Pro Mode is to move from "Calculating" to "Architecting." By capturing six high-leverage strategic inputs, the engine derives 20–30 executive metrics that provide a 360-degree view of operational health, financial exposure, and regulatory compliance.</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Core Strategic Input Design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minimize cognitive load, the user interface focuses on six "High Leverage" inputs that a C-level executive can provide without consulting a technical manual:</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Workload Profile (AI/HPC vs. Conventional):</w:t>
      </w:r>
      <w:r w:rsidDel="00000000" w:rsidR="00000000" w:rsidRPr="00000000">
        <w:rPr>
          <w:rFonts w:ascii="Google Sans Text" w:cs="Google Sans Text" w:eastAsia="Google Sans Text" w:hAnsi="Google Sans Text"/>
          <w:color w:val="1f1f1f"/>
          <w:rtl w:val="0"/>
        </w:rPr>
        <w:t xml:space="preserve"> Defines the thermal and power density requirements.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Design Redundancy Tier (I-IV):</w:t>
      </w:r>
      <w:r w:rsidDel="00000000" w:rsidR="00000000" w:rsidRPr="00000000">
        <w:rPr>
          <w:rFonts w:ascii="Google Sans Text" w:cs="Google Sans Text" w:eastAsia="Google Sans Text" w:hAnsi="Google Sans Text"/>
          <w:color w:val="1f1f1f"/>
          <w:rtl w:val="0"/>
        </w:rPr>
        <w:t xml:space="preserve"> Sets the baseline availability and concurrent maintainability targets.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Regional Power Utility Reliability Score:</w:t>
      </w:r>
      <w:r w:rsidDel="00000000" w:rsidR="00000000" w:rsidRPr="00000000">
        <w:rPr>
          <w:rFonts w:ascii="Google Sans Text" w:cs="Google Sans Text" w:eastAsia="Google Sans Text" w:hAnsi="Google Sans Text"/>
          <w:color w:val="1f1f1f"/>
          <w:rtl w:val="0"/>
        </w:rPr>
        <w:t xml:space="preserve"> A localized index of grid stability and energy cost volatility.</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Process Maturity Level (1-5):</w:t>
      </w:r>
      <w:r w:rsidDel="00000000" w:rsidR="00000000" w:rsidRPr="00000000">
        <w:rPr>
          <w:rFonts w:ascii="Google Sans Text" w:cs="Google Sans Text" w:eastAsia="Google Sans Text" w:hAnsi="Google Sans Text"/>
          <w:color w:val="1f1f1f"/>
          <w:rtl w:val="0"/>
        </w:rPr>
        <w:t xml:space="preserve"> A self-assessment based on standard frameworks (e.g., McKinsey AI and Data Maturity Model).</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Regulatory Sensitivity Class:</w:t>
      </w:r>
      <w:r w:rsidDel="00000000" w:rsidR="00000000" w:rsidRPr="00000000">
        <w:rPr>
          <w:rFonts w:ascii="Google Sans Text" w:cs="Google Sans Text" w:eastAsia="Google Sans Text" w:hAnsi="Google Sans Text"/>
          <w:color w:val="1f1f1f"/>
          <w:rtl w:val="0"/>
        </w:rPr>
        <w:t xml:space="preserve"> Identifies if the deployment involves "high-risk" AI under Article 13 of the EU AI Act.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Fiduciary Tolerance Threshold:</w:t>
      </w:r>
      <w:r w:rsidDel="00000000" w:rsidR="00000000" w:rsidRPr="00000000">
        <w:rPr>
          <w:rFonts w:ascii="Google Sans Text" w:cs="Google Sans Text" w:eastAsia="Google Sans Text" w:hAnsi="Google Sans Text"/>
          <w:color w:val="1f1f1f"/>
          <w:rtl w:val="0"/>
        </w:rPr>
        <w:t xml:space="preserve"> The maximum allowable financial loss from a single downtime event.</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Advanced Toggle Parameters (Pro/Enterprise Only)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Hidden from the free mode, these toggles allow sophisticated users to calibrate the simulation:</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Leadership Multiplier (0.8x to 2.0x):</w:t>
      </w:r>
      <w:r w:rsidDel="00000000" w:rsidR="00000000" w:rsidRPr="00000000">
        <w:rPr>
          <w:rFonts w:ascii="Google Sans Text" w:cs="Google Sans Text" w:eastAsia="Google Sans Text" w:hAnsi="Google Sans Text"/>
          <w:color w:val="1f1f1f"/>
          <w:rtl w:val="0"/>
        </w:rPr>
        <w:t xml:space="preserve"> Adjusts operational output based on management style (e.g., Multiplier leaders who extract 90% of team capability vs. Diminishers who use only 40%).</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Technical Debt Ratio:</w:t>
      </w:r>
      <w:r w:rsidDel="00000000" w:rsidR="00000000" w:rsidRPr="00000000">
        <w:rPr>
          <w:rFonts w:ascii="Google Sans Text" w:cs="Google Sans Text" w:eastAsia="Google Sans Text" w:hAnsi="Google Sans Text"/>
          <w:color w:val="1f1f1f"/>
          <w:rtl w:val="0"/>
        </w:rPr>
        <w:t xml:space="preserve"> Percentage of the budget allocated to maintaining legacy infrastructure vs. innovation.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Energy Elasticity Coefficient:</w:t>
      </w:r>
      <w:r w:rsidDel="00000000" w:rsidR="00000000" w:rsidRPr="00000000">
        <w:rPr>
          <w:rFonts w:ascii="Google Sans Text" w:cs="Google Sans Text" w:eastAsia="Google Sans Text" w:hAnsi="Google Sans Text"/>
          <w:color w:val="1f1f1f"/>
          <w:rtl w:val="0"/>
        </w:rPr>
        <w:t xml:space="preserve"> How energy dissipation changes relative to workload intensity and ambient conditions.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Derived Executive Metrics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engine categorizes outputs into strategic layers to align with executive decision cycles.</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Operational Intelligence Layer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Logic Formula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Strategic Meaning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Narrative Trigger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P99 Effective Availability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Simulated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868759" cy="204414"/>
                  <wp:effectExtent b="0" l="0" r="0" t="0"/>
                  <wp:docPr id="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868759" cy="204414"/>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at 99th percentile </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"True" worst-case reliability expectation.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&lt; 99.9% in Tier III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Cooling Efficiency Ratio (CER)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1130894" cy="203307"/>
                  <wp:effectExtent b="0" l="0" r="0" t="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130894" cy="203307"/>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Effectiveness of thermal management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&lt; 1.5 in AI Workloads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Stranded Capacity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3463728" cy="203002"/>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463728" cy="203002"/>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MW investment that is paid for but unusable.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15% of aggregate MW</w:t>
            </w:r>
          </w:p>
        </w:tc>
      </w:tr>
    </w:tbl>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Risk Stability and Financial Exposure Layer</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layer translates technical states into the "language of the board": money and risk.</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 Exposure Index (REI):</w:t>
      </w:r>
      <w:r w:rsidDel="00000000" w:rsidR="00000000" w:rsidRPr="00000000">
        <w:rPr>
          <w:rFonts w:ascii="Google Sans Text" w:cs="Google Sans Text" w:eastAsia="Google Sans Text" w:hAnsi="Google Sans Text"/>
          <w:color w:val="1f1f1f"/>
          <w:rtl w:val="0"/>
        </w:rPr>
        <w:t xml:space="preserve"> Calculated as </w:t>
      </w:r>
      <w:r w:rsidDel="00000000" w:rsidR="00000000" w:rsidRPr="00000000">
        <w:rPr>
          <w:rFonts w:ascii="Google Sans Text" w:cs="Google Sans Text" w:eastAsia="Google Sans Text" w:hAnsi="Google Sans Text"/>
          <w:color w:val="1f1f1f"/>
        </w:rPr>
        <w:drawing>
          <wp:inline distB="19050" distT="19050" distL="19050" distR="19050">
            <wp:extent cx="2834278" cy="228776"/>
            <wp:effectExtent b="0" l="0" r="0" t="0"/>
            <wp:docPr id="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834278" cy="22877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 This provides a normalized score to prioritize mitigation efforts.</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Annual Loss Expectancy (ALE):</w:t>
      </w:r>
      <w:r w:rsidDel="00000000" w:rsidR="00000000" w:rsidRPr="00000000">
        <w:rPr>
          <w:rFonts w:ascii="Google Sans Text" w:cs="Google Sans Text" w:eastAsia="Google Sans Text" w:hAnsi="Google Sans Text"/>
          <w:color w:val="1f1f1f"/>
          <w:rtl w:val="0"/>
        </w:rPr>
        <w:t xml:space="preserve"> Derived from </w:t>
      </w:r>
      <w:r w:rsidDel="00000000" w:rsidR="00000000" w:rsidRPr="00000000">
        <w:rPr>
          <w:rFonts w:ascii="Google Sans Text" w:cs="Google Sans Text" w:eastAsia="Google Sans Text" w:hAnsi="Google Sans Text"/>
          <w:color w:val="1f1f1f"/>
        </w:rPr>
        <w:drawing>
          <wp:inline distB="19050" distT="19050" distL="19050" distR="19050">
            <wp:extent cx="4399959" cy="228900"/>
            <wp:effectExtent b="0" l="0" r="0" t="0"/>
            <wp:docPr id="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399959" cy="2289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 If ALE exceeds the fiduciary tolerance threshold, the narrative triggers an "Acceptable Risk Breach" flag.</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OPEX Leakage Index:</w:t>
      </w:r>
      <w:r w:rsidDel="00000000" w:rsidR="00000000" w:rsidRPr="00000000">
        <w:rPr>
          <w:rFonts w:ascii="Google Sans Text" w:cs="Google Sans Text" w:eastAsia="Google Sans Text" w:hAnsi="Google Sans Text"/>
          <w:color w:val="1f1f1f"/>
          <w:rtl w:val="0"/>
        </w:rPr>
        <w:t xml:space="preserve"> A measure of budget wasted on emergency repairs and overtime due to low operational maturity.</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Technical Debt Hemorrhage:</w:t>
      </w:r>
      <w:r w:rsidDel="00000000" w:rsidR="00000000" w:rsidRPr="00000000">
        <w:rPr>
          <w:rFonts w:ascii="Google Sans Text" w:cs="Google Sans Text" w:eastAsia="Google Sans Text" w:hAnsi="Google Sans Text"/>
          <w:color w:val="1f1f1f"/>
          <w:rtl w:val="0"/>
        </w:rPr>
        <w:t xml:space="preserve"> The annual cost of delaying infrastructure modernization.</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Tooltip Architecture: The Transparency Protocol</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Executive confidence is built on transparency. The Tooltip Architecture ensures that every calculated value is defensible.</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Tooltip Structure Template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implements a mandatory five-component tooltip for every output:</w:t>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Definition:</w:t>
      </w:r>
      <w:r w:rsidDel="00000000" w:rsidR="00000000" w:rsidRPr="00000000">
        <w:rPr>
          <w:rFonts w:ascii="Google Sans Text" w:cs="Google Sans Text" w:eastAsia="Google Sans Text" w:hAnsi="Google Sans Text"/>
          <w:color w:val="1f1f1f"/>
          <w:rtl w:val="0"/>
        </w:rPr>
        <w:t xml:space="preserve"> "What does this actually mean for my business?"</w:t>
      </w:r>
    </w:p>
    <w:p w:rsidR="00000000" w:rsidDel="00000000" w:rsidP="00000000" w:rsidRDefault="00000000" w:rsidRPr="00000000" w14:paraId="0000003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Formula Logic:</w:t>
      </w:r>
      <w:r w:rsidDel="00000000" w:rsidR="00000000" w:rsidRPr="00000000">
        <w:rPr>
          <w:rFonts w:ascii="Google Sans Text" w:cs="Google Sans Text" w:eastAsia="Google Sans Text" w:hAnsi="Google Sans Text"/>
          <w:color w:val="1f1f1f"/>
          <w:rtl w:val="0"/>
        </w:rPr>
        <w:t xml:space="preserve"> A simplified LaTeX expression showing the components (e.g., </w:t>
      </w:r>
      <w:r w:rsidDel="00000000" w:rsidR="00000000" w:rsidRPr="00000000">
        <w:rPr>
          <w:rFonts w:ascii="Google Sans Text" w:cs="Google Sans Text" w:eastAsia="Google Sans Text" w:hAnsi="Google Sans Text"/>
          <w:color w:val="1f1f1f"/>
        </w:rPr>
        <w:drawing>
          <wp:inline distB="19050" distT="19050" distL="19050" distR="19050">
            <wp:extent cx="2154041" cy="229424"/>
            <wp:effectExtent b="0" l="0" r="0" t="0"/>
            <wp:docPr id="8"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154041" cy="22942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Strategic Meaning:</w:t>
      </w:r>
      <w:r w:rsidDel="00000000" w:rsidR="00000000" w:rsidRPr="00000000">
        <w:rPr>
          <w:rFonts w:ascii="Google Sans Text" w:cs="Google Sans Text" w:eastAsia="Google Sans Text" w:hAnsi="Google Sans Text"/>
          <w:color w:val="1f1f1f"/>
          <w:rtl w:val="0"/>
        </w:rPr>
        <w:t xml:space="preserve"> Connects the metric to competitive advantage or market positioning.</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3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 Implication:</w:t>
      </w:r>
      <w:r w:rsidDel="00000000" w:rsidR="00000000" w:rsidRPr="00000000">
        <w:rPr>
          <w:rFonts w:ascii="Google Sans Text" w:cs="Google Sans Text" w:eastAsia="Google Sans Text" w:hAnsi="Google Sans Text"/>
          <w:color w:val="1f1f1f"/>
          <w:rtl w:val="0"/>
        </w:rPr>
        <w:t xml:space="preserve"> Explains what happens if the value drops (e.g., "A 5% drop in CER indicates a 12% increase in thermal shutdown probability").</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Executive Signal:</w:t>
      </w:r>
      <w:r w:rsidDel="00000000" w:rsidR="00000000" w:rsidRPr="00000000">
        <w:rPr>
          <w:rFonts w:ascii="Google Sans Text" w:cs="Google Sans Text" w:eastAsia="Google Sans Text" w:hAnsi="Google Sans Text"/>
          <w:color w:val="1f1f1f"/>
          <w:rtl w:val="0"/>
        </w:rPr>
        <w:t xml:space="preserve"> Direct actionable advice (e.g., "Red Alert: MTTR levels are inconsistent with Tier IV compliance").</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Multi-Layer Modeling Stack</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Strategic Intelligence Engine moves beyond simple math into an advanced analytical stack.</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Layer 1: Deterministic Baseline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Provides the "Theoretical Best" case based on OEM data and design specifications.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Layer 2: Probabilistic Simulation (Monte Carlo)</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engine runs 10,000 simulations per report, varying MTBF and MTTR based on the user's "Process Maturity Score".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44">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A site with Level 1 maturity ("Reactive") will show a significantly wider confidence band and higher failure probability than a Level 5 ("Optimized") site, even if their hardware is identical.</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Layer 3: Sensitivity Engine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Utilizes Tornado Diagrams to isolate variables.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Elasticity Ranking:</w:t>
      </w:r>
      <w:r w:rsidDel="00000000" w:rsidR="00000000" w:rsidRPr="00000000">
        <w:rPr>
          <w:rFonts w:ascii="Google Sans Text" w:cs="Google Sans Text" w:eastAsia="Google Sans Text" w:hAnsi="Google Sans Text"/>
          <w:color w:val="1f1f1f"/>
          <w:rtl w:val="0"/>
        </w:rPr>
        <w:t xml:space="preserve"> The engine ranks variables by their "Impact Elasticity"—the percentage change in output for a 1% change in input.</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4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Decision Impact:</w:t>
      </w:r>
      <w:r w:rsidDel="00000000" w:rsidR="00000000" w:rsidRPr="00000000">
        <w:rPr>
          <w:rFonts w:ascii="Google Sans Text" w:cs="Google Sans Text" w:eastAsia="Google Sans Text" w:hAnsi="Google Sans Text"/>
          <w:color w:val="1f1f1f"/>
          <w:rtl w:val="0"/>
        </w:rPr>
        <w:t xml:space="preserve"> If "Staff Retention" shows higher elasticity than "UPS Redundancy," the engine recommends investing in human capital rather than additional hardware.</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Layer 4: System Dynamics and Threshold Modeling</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layer identifies the "Collapse Thresholds" of the infrastructure. For high-density AI halls, it models the point where air cooling fails and liquid cooling becomes mandatory to avoid thermal runaway.</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Risk Scoring Framework: Operational Health Score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Operational Health Score (0–100) is a weighted aggregate of an organization's technical, financial, and governance postures.</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Weighted Components</w:t>
      </w:r>
    </w:p>
    <w:p w:rsidR="00000000" w:rsidDel="00000000" w:rsidP="00000000" w:rsidRDefault="00000000" w:rsidRPr="00000000" w14:paraId="0000004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Technical Reliability (35%):</w:t>
      </w:r>
      <w:r w:rsidDel="00000000" w:rsidR="00000000" w:rsidRPr="00000000">
        <w:rPr>
          <w:rFonts w:ascii="Google Sans Text" w:cs="Google Sans Text" w:eastAsia="Google Sans Text" w:hAnsi="Google Sans Text"/>
          <w:color w:val="1f1f1f"/>
          <w:rtl w:val="0"/>
        </w:rPr>
        <w:t xml:space="preserve"> Simulated availability and redundancy compliance.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Financial Resilience (25%):</w:t>
      </w:r>
      <w:r w:rsidDel="00000000" w:rsidR="00000000" w:rsidRPr="00000000">
        <w:rPr>
          <w:rFonts w:ascii="Google Sans Text" w:cs="Google Sans Text" w:eastAsia="Google Sans Text" w:hAnsi="Google Sans Text"/>
          <w:color w:val="1f1f1f"/>
          <w:rtl w:val="0"/>
        </w:rPr>
        <w:t xml:space="preserve"> ALE vs. Revenue and CAPEX avoidance efficiency.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Governance Integrity (20%):</w:t>
      </w:r>
      <w:r w:rsidDel="00000000" w:rsidR="00000000" w:rsidRPr="00000000">
        <w:rPr>
          <w:rFonts w:ascii="Google Sans Text" w:cs="Google Sans Text" w:eastAsia="Google Sans Text" w:hAnsi="Google Sans Text"/>
          <w:color w:val="1f1f1f"/>
          <w:rtl w:val="0"/>
        </w:rPr>
        <w:t xml:space="preserve"> Article 13 compliance score and documentation completeness.</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5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Process Maturity (20%):</w:t>
      </w:r>
      <w:r w:rsidDel="00000000" w:rsidR="00000000" w:rsidRPr="00000000">
        <w:rPr>
          <w:rFonts w:ascii="Google Sans Text" w:cs="Google Sans Text" w:eastAsia="Google Sans Text" w:hAnsi="Google Sans Text"/>
          <w:color w:val="1f1f1f"/>
          <w:rtl w:val="0"/>
        </w:rPr>
        <w:t xml:space="preserve"> Maintenance program efficiency and change request success rate.</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Health Score Tier Classification</w:t>
      </w:r>
    </w:p>
    <w:p w:rsidR="00000000" w:rsidDel="00000000" w:rsidP="00000000" w:rsidRDefault="00000000" w:rsidRPr="00000000" w14:paraId="0000005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Tier A (90-100): Optimized.</w:t>
      </w:r>
      <w:r w:rsidDel="00000000" w:rsidR="00000000" w:rsidRPr="00000000">
        <w:rPr>
          <w:rFonts w:ascii="Google Sans Text" w:cs="Google Sans Text" w:eastAsia="Google Sans Text" w:hAnsi="Google Sans Text"/>
          <w:color w:val="1f1f1f"/>
          <w:rtl w:val="0"/>
        </w:rPr>
        <w:t xml:space="preserve"> Future-ready operations with a 1.5x efficiency multiplier.</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5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Tier B (75-89): Managed.</w:t>
      </w:r>
      <w:r w:rsidDel="00000000" w:rsidR="00000000" w:rsidRPr="00000000">
        <w:rPr>
          <w:rFonts w:ascii="Google Sans Text" w:cs="Google Sans Text" w:eastAsia="Google Sans Text" w:hAnsi="Google Sans Text"/>
          <w:color w:val="1f1f1f"/>
          <w:rtl w:val="0"/>
        </w:rPr>
        <w:t xml:space="preserve"> Predictable results with formalized governance.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Tier C (60-74): Defined.</w:t>
      </w:r>
      <w:r w:rsidDel="00000000" w:rsidR="00000000" w:rsidRPr="00000000">
        <w:rPr>
          <w:rFonts w:ascii="Google Sans Text" w:cs="Google Sans Text" w:eastAsia="Google Sans Text" w:hAnsi="Google Sans Text"/>
          <w:color w:val="1f1f1f"/>
          <w:rtl w:val="0"/>
        </w:rPr>
        <w:t xml:space="preserve"> Standard processes but lacks real-time automated response.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Tier D (40-59): Reactive.</w:t>
      </w:r>
      <w:r w:rsidDel="00000000" w:rsidR="00000000" w:rsidRPr="00000000">
        <w:rPr>
          <w:rFonts w:ascii="Google Sans Text" w:cs="Google Sans Text" w:eastAsia="Google Sans Text" w:hAnsi="Google Sans Text"/>
          <w:color w:val="1f1f1f"/>
          <w:rtl w:val="0"/>
        </w:rPr>
        <w:t xml:space="preserve"> High "Trust Tax" and significant OPEX leakage.</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5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Tier E (&lt;40): Initial.</w:t>
      </w:r>
      <w:r w:rsidDel="00000000" w:rsidR="00000000" w:rsidRPr="00000000">
        <w:rPr>
          <w:rFonts w:ascii="Google Sans Text" w:cs="Google Sans Text" w:eastAsia="Google Sans Text" w:hAnsi="Google Sans Text"/>
          <w:color w:val="1f1f1f"/>
          <w:rtl w:val="0"/>
        </w:rPr>
        <w:t xml:space="preserve"> Structural instability; high risk of regulatory intervention or total outage.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Scenario Intelligence Engine: Strategic Comparison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engine allows for "What-If" analysis across three standard scenarios to guide capital allocation.</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Standard Scenarios</w:t>
      </w:r>
    </w:p>
    <w:p w:rsidR="00000000" w:rsidDel="00000000" w:rsidP="00000000" w:rsidRDefault="00000000" w:rsidRPr="00000000" w14:paraId="0000005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Scenario A: Baseline (As-Is):</w:t>
      </w:r>
      <w:r w:rsidDel="00000000" w:rsidR="00000000" w:rsidRPr="00000000">
        <w:rPr>
          <w:rFonts w:ascii="Google Sans Text" w:cs="Google Sans Text" w:eastAsia="Google Sans Text" w:hAnsi="Google Sans Text"/>
          <w:color w:val="1f1f1f"/>
          <w:rtl w:val="0"/>
        </w:rPr>
        <w:t xml:space="preserve"> Projections based on current operational drift.</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5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Scenario B: Optimized (The Efficiency Leap):</w:t>
      </w:r>
      <w:r w:rsidDel="00000000" w:rsidR="00000000" w:rsidRPr="00000000">
        <w:rPr>
          <w:rFonts w:ascii="Google Sans Text" w:cs="Google Sans Text" w:eastAsia="Google Sans Text" w:hAnsi="Google Sans Text"/>
          <w:color w:val="1f1f1f"/>
          <w:rtl w:val="0"/>
        </w:rPr>
        <w:t xml:space="preserve"> Models the impact of moving up one maturity level.</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5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Scenario C: Stress Case (The Black Swan):</w:t>
      </w:r>
      <w:r w:rsidDel="00000000" w:rsidR="00000000" w:rsidRPr="00000000">
        <w:rPr>
          <w:rFonts w:ascii="Google Sans Text" w:cs="Google Sans Text" w:eastAsia="Google Sans Text" w:hAnsi="Google Sans Text"/>
          <w:color w:val="1f1f1f"/>
          <w:rtl w:val="0"/>
        </w:rPr>
        <w:t xml:space="preserve"> Simulates a 50% increase in grid volatility combined with a localized failure.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Optimization Frontier Curve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engine visualizes an "Optimization Frontier" showing the point where additional spending on redundancy yields diminishing returns in uptime.</w:t>
      </w:r>
      <w:r w:rsidDel="00000000" w:rsidR="00000000" w:rsidRPr="00000000">
        <w:rPr>
          <w:rFonts w:ascii="Google Sans Text" w:cs="Google Sans Text" w:eastAsia="Google Sans Text" w:hAnsi="Google Sans Text"/>
          <w:color w:val="444746"/>
          <w:sz w:val="24"/>
          <w:szCs w:val="24"/>
          <w:vertAlign w:val="superscript"/>
          <w:rtl w:val="0"/>
        </w:rPr>
        <w:t xml:space="preserve">57</w:t>
      </w:r>
      <w:r w:rsidDel="00000000" w:rsidR="00000000" w:rsidRPr="00000000">
        <w:rPr>
          <w:rFonts w:ascii="Google Sans Text" w:cs="Google Sans Text" w:eastAsia="Google Sans Text" w:hAnsi="Google Sans Text"/>
          <w:color w:val="1f1f1f"/>
          <w:rtl w:val="0"/>
        </w:rPr>
        <w:t xml:space="preserve"> This allows the CFO to identify the "Sweet Spot" for ROI.</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Financial Impact Modeling: The Cost of Inaction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executive requirement is quantifying the price of delaying improvements. The Intelligence Engine calculates the "Cost of Inaction" (CoI) using research-backed multipliers.</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Components of the CoI Model</w:t>
      </w:r>
    </w:p>
    <w:p w:rsidR="00000000" w:rsidDel="00000000" w:rsidP="00000000" w:rsidRDefault="00000000" w:rsidRPr="00000000" w14:paraId="0000006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OPEX Leakage Rate:</w:t>
      </w:r>
      <w:r w:rsidDel="00000000" w:rsidR="00000000" w:rsidRPr="00000000">
        <w:rPr>
          <w:rFonts w:ascii="Google Sans Text" w:cs="Google Sans Text" w:eastAsia="Google Sans Text" w:hAnsi="Google Sans Text"/>
          <w:color w:val="1f1f1f"/>
          <w:rtl w:val="0"/>
        </w:rPr>
        <w:t xml:space="preserve"> For every month an organization remains at Level 2 maturity instead of Level 4, it loses an estimated $26,250 per month in technician attrition and repair inefficiencies.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6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CAPEX Avoidance Value:</w:t>
      </w:r>
      <w:r w:rsidDel="00000000" w:rsidR="00000000" w:rsidRPr="00000000">
        <w:rPr>
          <w:rFonts w:ascii="Google Sans Text" w:cs="Google Sans Text" w:eastAsia="Google Sans Text" w:hAnsi="Google Sans Text"/>
          <w:color w:val="1f1f1f"/>
          <w:rtl w:val="0"/>
        </w:rPr>
        <w:t xml:space="preserve"> Improved thermal management can delay a $10M facility expansion by up to 3 years.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Revenue at Risk:</w:t>
      </w:r>
      <w:r w:rsidDel="00000000" w:rsidR="00000000" w:rsidRPr="00000000">
        <w:rPr>
          <w:rFonts w:ascii="Google Sans Text" w:cs="Google Sans Text" w:eastAsia="Google Sans Text" w:hAnsi="Google Sans Text"/>
          <w:color w:val="1f1f1f"/>
          <w:rtl w:val="0"/>
        </w:rPr>
        <w:t xml:space="preserve"> For hyperscalers, this is modeled at $13.22M per hour of downtime.</w:t>
      </w:r>
      <w:r w:rsidDel="00000000" w:rsidR="00000000" w:rsidRPr="00000000">
        <w:rPr>
          <w:rFonts w:ascii="Google Sans Text" w:cs="Google Sans Text" w:eastAsia="Google Sans Text" w:hAnsi="Google Sans Text"/>
          <w:color w:val="444746"/>
          <w:sz w:val="24"/>
          <w:szCs w:val="24"/>
          <w:vertAlign w:val="superscript"/>
          <w:rtl w:val="0"/>
        </w:rPr>
        <w:t xml:space="preserve">58</w:t>
      </w:r>
    </w:p>
    <w:p w:rsidR="00000000" w:rsidDel="00000000" w:rsidP="00000000" w:rsidRDefault="00000000" w:rsidRPr="00000000" w14:paraId="0000006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Trust Tax:</w:t>
      </w:r>
      <w:r w:rsidDel="00000000" w:rsidR="00000000" w:rsidRPr="00000000">
        <w:rPr>
          <w:rFonts w:ascii="Google Sans Text" w:cs="Google Sans Text" w:eastAsia="Google Sans Text" w:hAnsi="Google Sans Text"/>
          <w:color w:val="1f1f1f"/>
          <w:rtl w:val="0"/>
        </w:rPr>
        <w:t xml:space="preserve"> Calculated as a 1.8x penalty on customer retention costs after a transparency-related breach.</w:t>
      </w:r>
      <w:r w:rsidDel="00000000" w:rsidR="00000000" w:rsidRPr="00000000">
        <w:rPr>
          <w:rFonts w:ascii="Google Sans Text" w:cs="Google Sans Text" w:eastAsia="Google Sans Text" w:hAnsi="Google Sans Text"/>
          <w:color w:val="444746"/>
          <w:sz w:val="24"/>
          <w:szCs w:val="24"/>
          <w:vertAlign w:val="superscript"/>
          <w:rtl w:val="0"/>
        </w:rPr>
        <w:t xml:space="preserve">59</w:t>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Visualization Strategy: Executive-Grade Clarity</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UI is redesigned to ensure that strategic priorities are communicated with minimal cognitive load.</w:t>
      </w:r>
      <w:r w:rsidDel="00000000" w:rsidR="00000000" w:rsidRPr="00000000">
        <w:rPr>
          <w:rFonts w:ascii="Google Sans Text" w:cs="Google Sans Text" w:eastAsia="Google Sans Text" w:hAnsi="Google Sans Text"/>
          <w:color w:val="444746"/>
          <w:sz w:val="24"/>
          <w:szCs w:val="24"/>
          <w:vertAlign w:val="superscript"/>
          <w:rtl w:val="0"/>
        </w:rPr>
        <w:t xml:space="preserve">60</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Metric-to-Visualization Mapping</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Chart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Executive 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Gauge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Health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Immediate situation awareness.</w:t>
            </w:r>
            <w:r w:rsidDel="00000000" w:rsidR="00000000" w:rsidRPr="00000000">
              <w:rPr>
                <w:rFonts w:ascii="Google Sans Text" w:cs="Google Sans Text" w:eastAsia="Google Sans Text" w:hAnsi="Google Sans Text"/>
                <w:color w:val="444746"/>
                <w:sz w:val="24"/>
                <w:szCs w:val="24"/>
                <w:vertAlign w:val="superscript"/>
                <w:rtl w:val="0"/>
              </w:rPr>
              <w:t xml:space="preserve">62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Tornado Diagram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Sensitivity Drivers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Prioritizes what to research next.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Confidence Band Forecast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Reliability Projection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Communicates uncertainty accurately.</w:t>
            </w:r>
            <w:r w:rsidDel="00000000" w:rsidR="00000000" w:rsidRPr="00000000">
              <w:rPr>
                <w:rFonts w:ascii="Google Sans Text" w:cs="Google Sans Text" w:eastAsia="Google Sans Text" w:hAnsi="Google Sans Text"/>
                <w:color w:val="444746"/>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Frontier Curve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Financial Trade-off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Visualizes the point of maximum capital efficiency.</w:t>
            </w:r>
            <w:r w:rsidDel="00000000" w:rsidR="00000000" w:rsidRPr="00000000">
              <w:rPr>
                <w:rFonts w:ascii="Google Sans Text" w:cs="Google Sans Text" w:eastAsia="Google Sans Text" w:hAnsi="Google Sans Text"/>
                <w:color w:val="444746"/>
                <w:sz w:val="24"/>
                <w:szCs w:val="24"/>
                <w:vertAlign w:val="superscript"/>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Heatmap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Portfolio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Compares multiple global sites at a glance.</w:t>
            </w:r>
            <w:r w:rsidDel="00000000" w:rsidR="00000000" w:rsidRPr="00000000">
              <w:rPr>
                <w:rFonts w:ascii="Google Sans Text" w:cs="Google Sans Text" w:eastAsia="Google Sans Text" w:hAnsi="Google Sans Text"/>
                <w:color w:val="444746"/>
                <w:sz w:val="24"/>
                <w:szCs w:val="24"/>
                <w:vertAlign w:val="superscript"/>
                <w:rtl w:val="0"/>
              </w:rPr>
              <w:t xml:space="preserve">63</w:t>
            </w:r>
          </w:p>
        </w:tc>
      </w:tr>
    </w:tbl>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Strategic Hierarchy in Layout</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dashboard follows a "Top-Down" hierarchy:</w:t>
      </w:r>
    </w:p>
    <w:p w:rsidR="00000000" w:rsidDel="00000000" w:rsidP="00000000" w:rsidRDefault="00000000" w:rsidRPr="00000000" w14:paraId="0000007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Executive Summary Panel:</w:t>
      </w:r>
      <w:r w:rsidDel="00000000" w:rsidR="00000000" w:rsidRPr="00000000">
        <w:rPr>
          <w:rFonts w:ascii="Google Sans Text" w:cs="Google Sans Text" w:eastAsia="Google Sans Text" w:hAnsi="Google Sans Text"/>
          <w:color w:val="1f1f1f"/>
          <w:rtl w:val="0"/>
        </w:rPr>
        <w:t xml:space="preserve"> Operational Health Score + 3 Highest Impact Actions.</w:t>
      </w:r>
    </w:p>
    <w:p w:rsidR="00000000" w:rsidDel="00000000" w:rsidP="00000000" w:rsidRDefault="00000000" w:rsidRPr="00000000" w14:paraId="0000008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"So What" Panel:</w:t>
      </w:r>
      <w:r w:rsidDel="00000000" w:rsidR="00000000" w:rsidRPr="00000000">
        <w:rPr>
          <w:rFonts w:ascii="Google Sans Text" w:cs="Google Sans Text" w:eastAsia="Google Sans Text" w:hAnsi="Google Sans Text"/>
          <w:color w:val="1f1f1f"/>
          <w:rtl w:val="0"/>
        </w:rPr>
        <w:t xml:space="preserve"> Financial Exposure and Cost of Inaction.</w:t>
      </w:r>
    </w:p>
    <w:p w:rsidR="00000000" w:rsidDel="00000000" w:rsidP="00000000" w:rsidRDefault="00000000" w:rsidRPr="00000000" w14:paraId="0000008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Evidence Layer:</w:t>
      </w:r>
      <w:r w:rsidDel="00000000" w:rsidR="00000000" w:rsidRPr="00000000">
        <w:rPr>
          <w:rFonts w:ascii="Google Sans Text" w:cs="Google Sans Text" w:eastAsia="Google Sans Text" w:hAnsi="Google Sans Text"/>
          <w:color w:val="1f1f1f"/>
          <w:rtl w:val="0"/>
        </w:rPr>
        <w:t xml:space="preserve"> Detailed KPI grids and simulation parameters for technical review.</w:t>
      </w:r>
      <w:r w:rsidDel="00000000" w:rsidR="00000000" w:rsidRPr="00000000">
        <w:rPr>
          <w:rFonts w:ascii="Google Sans Text" w:cs="Google Sans Text" w:eastAsia="Google Sans Text" w:hAnsi="Google Sans Text"/>
          <w:color w:val="444746"/>
          <w:sz w:val="24"/>
          <w:szCs w:val="24"/>
          <w:vertAlign w:val="superscript"/>
          <w:rtl w:val="0"/>
        </w:rPr>
        <w:t xml:space="preserve">60</w:t>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Narrative Conclusion Algorithm: Dual-Layer AI Generation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engine uses a "Dual-Layer" narrative algorithm to transform data into persuasive business storytelling.</w:t>
      </w:r>
      <w:r w:rsidDel="00000000" w:rsidR="00000000" w:rsidRPr="00000000">
        <w:rPr>
          <w:rFonts w:ascii="Google Sans Text" w:cs="Google Sans Text" w:eastAsia="Google Sans Text" w:hAnsi="Google Sans Text"/>
          <w:color w:val="444746"/>
          <w:sz w:val="24"/>
          <w:szCs w:val="24"/>
          <w:vertAlign w:val="superscript"/>
          <w:rtl w:val="0"/>
        </w:rPr>
        <w:t xml:space="preserve">60</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Dashboard Narrative (Short Form)</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Generates a concise "3-3-3 Summary" based on current results:</w:t>
      </w:r>
    </w:p>
    <w:p w:rsidR="00000000" w:rsidDel="00000000" w:rsidP="00000000" w:rsidRDefault="00000000" w:rsidRPr="00000000" w14:paraId="0000008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3 Key Insights:</w:t>
      </w:r>
      <w:r w:rsidDel="00000000" w:rsidR="00000000" w:rsidRPr="00000000">
        <w:rPr>
          <w:rFonts w:ascii="Google Sans Text" w:cs="Google Sans Text" w:eastAsia="Google Sans Text" w:hAnsi="Google Sans Text"/>
          <w:color w:val="1f1f1f"/>
          <w:rtl w:val="0"/>
        </w:rPr>
        <w:t xml:space="preserve"> (e.g., "Your Singapore site's energy elasticity makes it a prime candidate for BTM natural gas backup").</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8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3 Risk Flags:</w:t>
      </w:r>
      <w:r w:rsidDel="00000000" w:rsidR="00000000" w:rsidRPr="00000000">
        <w:rPr>
          <w:rFonts w:ascii="Google Sans Text" w:cs="Google Sans Text" w:eastAsia="Google Sans Text" w:hAnsi="Google Sans Text"/>
          <w:color w:val="1f1f1f"/>
          <w:rtl w:val="0"/>
        </w:rPr>
        <w:t xml:space="preserve"> (e.g., "Article 13 instructional clarity is currently below the 0.85 compliance threshold").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3 Critical Actions:</w:t>
      </w:r>
      <w:r w:rsidDel="00000000" w:rsidR="00000000" w:rsidRPr="00000000">
        <w:rPr>
          <w:rFonts w:ascii="Google Sans Text" w:cs="Google Sans Text" w:eastAsia="Google Sans Text" w:hAnsi="Google Sans Text"/>
          <w:color w:val="1f1f1f"/>
          <w:rtl w:val="0"/>
        </w:rPr>
        <w:t xml:space="preserve"> (e.g., "Invest $200k in technician certification to reduce MTTR by an estimated 22%").</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Board-Level PDF Narrative (Long Form)</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Structured using the consulting SCR (Situation-Complication-Resolution) framework </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Executive Overview:</w:t>
      </w:r>
      <w:r w:rsidDel="00000000" w:rsidR="00000000" w:rsidRPr="00000000">
        <w:rPr>
          <w:rFonts w:ascii="Google Sans Text" w:cs="Google Sans Text" w:eastAsia="Google Sans Text" w:hAnsi="Google Sans Text"/>
          <w:color w:val="1f1f1f"/>
          <w:rtl w:val="0"/>
        </w:rPr>
        <w:t xml:space="preserve"> The strategic "North Star."</w:t>
      </w:r>
    </w:p>
    <w:p w:rsidR="00000000" w:rsidDel="00000000" w:rsidP="00000000" w:rsidRDefault="00000000" w:rsidRPr="00000000" w14:paraId="0000008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Risk Diagnosis:</w:t>
      </w:r>
      <w:r w:rsidDel="00000000" w:rsidR="00000000" w:rsidRPr="00000000">
        <w:rPr>
          <w:rFonts w:ascii="Google Sans Text" w:cs="Google Sans Text" w:eastAsia="Google Sans Text" w:hAnsi="Google Sans Text"/>
          <w:color w:val="1f1f1f"/>
          <w:rtl w:val="0"/>
        </w:rPr>
        <w:t xml:space="preserve"> Probabilistic failure analysis and sensitivity ranking.</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Financial Exposure Analysis:</w:t>
      </w:r>
      <w:r w:rsidDel="00000000" w:rsidR="00000000" w:rsidRPr="00000000">
        <w:rPr>
          <w:rFonts w:ascii="Google Sans Text" w:cs="Google Sans Text" w:eastAsia="Google Sans Text" w:hAnsi="Google Sans Text"/>
          <w:color w:val="1f1f1f"/>
          <w:rtl w:val="0"/>
        </w:rPr>
        <w:t xml:space="preserve"> Quantification of OPEX leakage and Revenue-at-Risk.</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8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Scenario Comparison:</w:t>
      </w:r>
      <w:r w:rsidDel="00000000" w:rsidR="00000000" w:rsidRPr="00000000">
        <w:rPr>
          <w:rFonts w:ascii="Google Sans Text" w:cs="Google Sans Text" w:eastAsia="Google Sans Text" w:hAnsi="Google Sans Text"/>
          <w:color w:val="1f1f1f"/>
          <w:rtl w:val="0"/>
        </w:rPr>
        <w:t xml:space="preserve"> Strategic trade-offs for CAPEX allocation.</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8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Governance Note:</w:t>
      </w:r>
      <w:r w:rsidDel="00000000" w:rsidR="00000000" w:rsidRPr="00000000">
        <w:rPr>
          <w:rFonts w:ascii="Google Sans Text" w:cs="Google Sans Text" w:eastAsia="Google Sans Text" w:hAnsi="Google Sans Text"/>
          <w:color w:val="1f1f1f"/>
          <w:rtl w:val="0"/>
        </w:rPr>
        <w:t xml:space="preserve"> Statement of compliance with Article 13 and GDPR.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Governance and Defensibility Layer</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be "Board-Ready," the Intelligence Engine must survive a rigorous technical audit.</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10.1 Defensibility Components</w:t>
      </w:r>
    </w:p>
    <w:p w:rsidR="00000000" w:rsidDel="00000000" w:rsidP="00000000" w:rsidRDefault="00000000" w:rsidRPr="00000000" w14:paraId="0000009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Model Versioning:</w:t>
      </w:r>
      <w:r w:rsidDel="00000000" w:rsidR="00000000" w:rsidRPr="00000000">
        <w:rPr>
          <w:rFonts w:ascii="Google Sans Text" w:cs="Google Sans Text" w:eastAsia="Google Sans Text" w:hAnsi="Google Sans Text"/>
          <w:color w:val="1f1f1f"/>
          <w:rtl w:val="0"/>
        </w:rPr>
        <w:t xml:space="preserve"> Each report carries a unique ID and logic version (e.g., v3.1.2).</w:t>
      </w:r>
      <w:r w:rsidDel="00000000" w:rsidR="00000000" w:rsidRPr="00000000">
        <w:rPr>
          <w:rFonts w:ascii="Google Sans Text" w:cs="Google Sans Text" w:eastAsia="Google Sans Text" w:hAnsi="Google Sans Text"/>
          <w:color w:val="444746"/>
          <w:sz w:val="24"/>
          <w:szCs w:val="24"/>
          <w:vertAlign w:val="superscript"/>
          <w:rtl w:val="0"/>
        </w:rPr>
        <w:t xml:space="preserve">69</w:t>
      </w:r>
    </w:p>
    <w:p w:rsidR="00000000" w:rsidDel="00000000" w:rsidP="00000000" w:rsidRDefault="00000000" w:rsidRPr="00000000" w14:paraId="0000009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Assumption Disclosure:</w:t>
      </w:r>
      <w:r w:rsidDel="00000000" w:rsidR="00000000" w:rsidRPr="00000000">
        <w:rPr>
          <w:rFonts w:ascii="Google Sans Text" w:cs="Google Sans Text" w:eastAsia="Google Sans Text" w:hAnsi="Google Sans Text"/>
          <w:color w:val="1f1f1f"/>
          <w:rtl w:val="0"/>
        </w:rPr>
        <w:t xml:space="preserve"> A transparent table of every static variable used (e.g., utility rates, benchmark failure rates).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Simulation Audit Trail:</w:t>
      </w:r>
      <w:r w:rsidDel="00000000" w:rsidR="00000000" w:rsidRPr="00000000">
        <w:rPr>
          <w:rFonts w:ascii="Google Sans Text" w:cs="Google Sans Text" w:eastAsia="Google Sans Text" w:hAnsi="Google Sans Text"/>
          <w:color w:val="1f1f1f"/>
          <w:rtl w:val="0"/>
        </w:rPr>
        <w:t xml:space="preserve"> Records the iteration count (e.g., 10k runs) and the random seed used for the Monte Carlo simulation.</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9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SHA-256 Hash Integrity:</w:t>
      </w:r>
      <w:r w:rsidDel="00000000" w:rsidR="00000000" w:rsidRPr="00000000">
        <w:rPr>
          <w:rFonts w:ascii="Google Sans Text" w:cs="Google Sans Text" w:eastAsia="Google Sans Text" w:hAnsi="Google Sans Text"/>
          <w:color w:val="1f1f1f"/>
          <w:rtl w:val="0"/>
        </w:rPr>
        <w:t xml:space="preserve"> Each exported PDF is cryptographically signed. Any alteration to the report's text or data will change the hash, alerting stakeholders to tampering.</w:t>
      </w:r>
      <w:r w:rsidDel="00000000" w:rsidR="00000000" w:rsidRPr="00000000">
        <w:rPr>
          <w:rFonts w:ascii="Google Sans Text" w:cs="Google Sans Text" w:eastAsia="Google Sans Text" w:hAnsi="Google Sans Text"/>
          <w:color w:val="444746"/>
          <w:sz w:val="24"/>
          <w:szCs w:val="24"/>
          <w:vertAlign w:val="superscript"/>
          <w:rtl w:val="0"/>
        </w:rPr>
        <w:t xml:space="preserve">72</w:t>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AI Intelligence Layer: Advanced Decision Support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Beyond basic calculations, the Pro Mode utilizes machine learning to provide deeper insights.</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Dynamic Pattern Recognition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engine uses "Clustering Algorithms" to identify hidden correlations. For example, it may identify that "Regional Humidity" and "N+1 Redundancy" together create a 3x higher failure risk than each variable in isolation.</w:t>
      </w:r>
      <w:r w:rsidDel="00000000" w:rsidR="00000000" w:rsidRPr="00000000">
        <w:rPr>
          <w:rFonts w:ascii="Google Sans Text" w:cs="Google Sans Text" w:eastAsia="Google Sans Text" w:hAnsi="Google Sans Text"/>
          <w:color w:val="444746"/>
          <w:sz w:val="24"/>
          <w:szCs w:val="24"/>
          <w:vertAlign w:val="superscript"/>
          <w:rtl w:val="0"/>
        </w:rPr>
        <w:t xml:space="preserve">73</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11.2 Historical Calibration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Pro users can connect their Intelligence Engine to historical telemetry storage. The AI learns from past events to calibrate future MTBF projections, identifying "Operational Drift" before it results in an outage.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Strategic Implementation Roadmap: From Calculator to Engine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transformation of ResistanceZero Article 13 is designed as a phased rollout to ensure market adoption.</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 Phase 1: The Probabilistic Pivot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Replacing all deterministic formulas with distribution-aware logic. This establishes the "Professional" credibility of the tool.</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12.2 Phase 2: Narrative Integration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Development of the AI logic tree for board-level reporting. This provides the "Executive Value" that justifies the Pro subscription.</w:t>
      </w:r>
      <w:r w:rsidDel="00000000" w:rsidR="00000000" w:rsidRPr="00000000">
        <w:rPr>
          <w:rFonts w:ascii="Google Sans Text" w:cs="Google Sans Text" w:eastAsia="Google Sans Text" w:hAnsi="Google Sans Text"/>
          <w:color w:val="444746"/>
          <w:sz w:val="24"/>
          <w:szCs w:val="24"/>
          <w:vertAlign w:val="superscript"/>
          <w:rtl w:val="0"/>
        </w:rPr>
        <w:t xml:space="preserve">60</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12.3 Phase 3: Authority and Ecosystem Alignment</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Integrating Article 13 compliance checks and CMMS API connectors. This creates the "Enterprise Moat" that makes the tool indispensable for global operators.</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Strategic Monetization Ladder</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platform follows a tiered model to capture value from entry-level analysts to global boards.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Audiences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Core Capabilities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Junior Analysts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Basic deterministic OPEX/CAPEX; 6 KPIs; On-screen view 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Mid-Senior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30 KPIs; Scenario modeling; Monte Carlo simulation; PDF exports.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ENTERPRISE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Boards / C-Level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API / CMMS Integration; Portfolio views; SHA-256 Audit trails; White-label.</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bl>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Data Moat Strategy</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sustain leadership, the Intelligence Engine leverages an "Industry Scoring Index." By aggregating anonymized data from all Pro/Enterprise users, the engine provides real-time benchmarking.</w:t>
      </w:r>
      <w:r w:rsidDel="00000000" w:rsidR="00000000" w:rsidRPr="00000000">
        <w:rPr>
          <w:rFonts w:ascii="Google Sans Text" w:cs="Google Sans Text" w:eastAsia="Google Sans Text" w:hAnsi="Google Sans Text"/>
          <w:color w:val="444746"/>
          <w:sz w:val="24"/>
          <w:szCs w:val="24"/>
          <w:vertAlign w:val="superscript"/>
          <w:rtl w:val="0"/>
        </w:rPr>
        <w:t xml:space="preserve">78</w:t>
      </w:r>
      <w:r w:rsidDel="00000000" w:rsidR="00000000" w:rsidRPr="00000000">
        <w:rPr>
          <w:rFonts w:ascii="Google Sans Text" w:cs="Google Sans Text" w:eastAsia="Google Sans Text" w:hAnsi="Google Sans Text"/>
          <w:color w:val="1f1f1f"/>
          <w:rtl w:val="0"/>
        </w:rPr>
        <w:t xml:space="preserve"> An executive can instantly see where their facility ranks in EMEA for AI-ready reliability, creating a powerful incentive for continuous platform engagement.</w:t>
      </w:r>
      <w:r w:rsidDel="00000000" w:rsidR="00000000" w:rsidRPr="00000000">
        <w:rPr>
          <w:rFonts w:ascii="Google Sans Text" w:cs="Google Sans Text" w:eastAsia="Google Sans Text" w:hAnsi="Google Sans Text"/>
          <w:color w:val="444746"/>
          <w:sz w:val="24"/>
          <w:szCs w:val="24"/>
          <w:vertAlign w:val="superscript"/>
          <w:rtl w:val="0"/>
        </w:rPr>
        <w:t xml:space="preserve">64</w:t>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15. Brand Positioning: The Intelligence Engine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final product is positioned not as a "Calculator," but as a "Strategic Intelligence Engine." This language shifts the perception from a tactical utility to a consulting-grade asset. The engine is "Research-Backed" and "Simulation-Driven," designed specifically to support board-level decisions in a high-stakes infrastructure environment.</w:t>
      </w:r>
      <w:r w:rsidDel="00000000" w:rsidR="00000000" w:rsidRPr="00000000">
        <w:rPr>
          <w:rFonts w:ascii="Google Sans Text" w:cs="Google Sans Text" w:eastAsia="Google Sans Text" w:hAnsi="Google Sans Text"/>
          <w:color w:val="444746"/>
          <w:sz w:val="24"/>
          <w:szCs w:val="24"/>
          <w:vertAlign w:val="superscript"/>
          <w:rtl w:val="0"/>
        </w:rPr>
        <w:t xml:space="preserve">81</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integrating technical rigor with executive-level storytelling, the new Article 13 platform becomes more than a tool—it becomes the definitive authority on infrastructure health and AI governance in the 2026 digital economy.</w:t>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Act Service Desk - Article 13: Transparency and provision of information to deployers, accessed February 16, 2026, </w:t>
      </w:r>
      <w:hyperlink r:id="rId14">
        <w:r w:rsidDel="00000000" w:rsidR="00000000" w:rsidRPr="00000000">
          <w:rPr>
            <w:rFonts w:ascii="Google Sans" w:cs="Google Sans" w:eastAsia="Google Sans" w:hAnsi="Google Sans"/>
            <w:color w:val="0000ee"/>
            <w:sz w:val="24"/>
            <w:szCs w:val="24"/>
            <w:u w:val="single"/>
            <w:rtl w:val="0"/>
          </w:rPr>
          <w:t xml:space="preserve">https://ai-act-service-desk.ec.europa.eu/en/ai-act/article-13</w:t>
        </w:r>
      </w:hyperlink>
      <w:r w:rsidDel="00000000" w:rsidR="00000000" w:rsidRPr="00000000">
        <w:rPr>
          <w:rtl w:val="0"/>
        </w:rPr>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Issue 5: Transparency Obligations - EU AI Act, accessed February 16, 2026, </w:t>
      </w:r>
      <w:hyperlink r:id="rId15">
        <w:r w:rsidDel="00000000" w:rsidR="00000000" w:rsidRPr="00000000">
          <w:rPr>
            <w:rFonts w:ascii="Google Sans" w:cs="Google Sans" w:eastAsia="Google Sans" w:hAnsi="Google Sans"/>
            <w:color w:val="0000ee"/>
            <w:sz w:val="24"/>
            <w:szCs w:val="24"/>
            <w:u w:val="single"/>
            <w:rtl w:val="0"/>
          </w:rPr>
          <w:t xml:space="preserve">https://www.euaiact.com/key-issue/5</w:t>
        </w:r>
      </w:hyperlink>
      <w:r w:rsidDel="00000000" w:rsidR="00000000" w:rsidRPr="00000000">
        <w:rPr>
          <w:rtl w:val="0"/>
        </w:rPr>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Costs of a Data Center, accessed February 16, 2026, </w:t>
      </w:r>
      <w:hyperlink r:id="rId16">
        <w:r w:rsidDel="00000000" w:rsidR="00000000" w:rsidRPr="00000000">
          <w:rPr>
            <w:rFonts w:ascii="Google Sans" w:cs="Google Sans" w:eastAsia="Google Sans" w:hAnsi="Google Sans"/>
            <w:color w:val="0000ee"/>
            <w:sz w:val="24"/>
            <w:szCs w:val="24"/>
            <w:u w:val="single"/>
            <w:rtl w:val="0"/>
          </w:rPr>
          <w:t xml:space="preserve">https://kiodatacenters.com/en/blog-data-center/costs-of-a-data-center</w:t>
        </w:r>
      </w:hyperlink>
      <w:r w:rsidDel="00000000" w:rsidR="00000000" w:rsidRPr="00000000">
        <w:rPr>
          <w:rtl w:val="0"/>
        </w:rPr>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Simple Model for Determining True Total Cost of Ownership for Data Centers, accessed February 16, 2026, </w:t>
      </w:r>
      <w:hyperlink r:id="rId17">
        <w:r w:rsidDel="00000000" w:rsidR="00000000" w:rsidRPr="00000000">
          <w:rPr>
            <w:rFonts w:ascii="Google Sans" w:cs="Google Sans" w:eastAsia="Google Sans" w:hAnsi="Google Sans"/>
            <w:color w:val="0000ee"/>
            <w:sz w:val="24"/>
            <w:szCs w:val="24"/>
            <w:u w:val="single"/>
            <w:rtl w:val="0"/>
          </w:rPr>
          <w:t xml:space="preserve">https://datacenters.lbl.gov/sites/default/files/(TUI3011B)SimpleModelDetermingTrueTCO.pdf</w:t>
        </w:r>
      </w:hyperlink>
      <w:r w:rsidDel="00000000" w:rsidR="00000000" w:rsidRPr="00000000">
        <w:rPr>
          <w:rtl w:val="0"/>
        </w:rPr>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MTBF and Product Reliability - Automation Direct, accessed February 16, 2026, </w:t>
      </w:r>
      <w:hyperlink r:id="rId18">
        <w:r w:rsidDel="00000000" w:rsidR="00000000" w:rsidRPr="00000000">
          <w:rPr>
            <w:rFonts w:ascii="Google Sans" w:cs="Google Sans" w:eastAsia="Google Sans" w:hAnsi="Google Sans"/>
            <w:color w:val="0000ee"/>
            <w:sz w:val="24"/>
            <w:szCs w:val="24"/>
            <w:u w:val="single"/>
            <w:rtl w:val="0"/>
          </w:rPr>
          <w:t xml:space="preserve">https://ftp.automationdirect.com/pub/Product%20Reliability%20and%20MTBF.pdf</w:t>
        </w:r>
      </w:hyperlink>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Mean Time Between Failures (MTBF) &amp; Why It Matters, accessed February 16, 2026, </w:t>
      </w:r>
      <w:hyperlink r:id="rId19">
        <w:r w:rsidDel="00000000" w:rsidR="00000000" w:rsidRPr="00000000">
          <w:rPr>
            <w:rFonts w:ascii="Google Sans" w:cs="Google Sans" w:eastAsia="Google Sans" w:hAnsi="Google Sans"/>
            <w:color w:val="0000ee"/>
            <w:sz w:val="24"/>
            <w:szCs w:val="24"/>
            <w:u w:val="single"/>
            <w:rtl w:val="0"/>
          </w:rPr>
          <w:t xml:space="preserve">https://micromain.com/mtbf-mean-time-between-failures/</w:t>
        </w:r>
      </w:hyperlink>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MTBF vs Service Availability in IT Operations | Virima, accessed February 16, 2026, </w:t>
      </w:r>
      <w:hyperlink r:id="rId20">
        <w:r w:rsidDel="00000000" w:rsidR="00000000" w:rsidRPr="00000000">
          <w:rPr>
            <w:rFonts w:ascii="Google Sans" w:cs="Google Sans" w:eastAsia="Google Sans" w:hAnsi="Google Sans"/>
            <w:color w:val="0000ee"/>
            <w:sz w:val="24"/>
            <w:szCs w:val="24"/>
            <w:u w:val="single"/>
            <w:rtl w:val="0"/>
          </w:rPr>
          <w:t xml:space="preserve">https://virima.com/blog/understanding-mtbf-vs-service-availability-in-it-operations</w:t>
        </w:r>
      </w:hyperlink>
      <w:r w:rsidDel="00000000" w:rsidR="00000000" w:rsidRPr="00000000">
        <w:rPr>
          <w:rtl w:val="0"/>
        </w:rPr>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Mean Time Between Failures (MTBF) Calculation - PagerDuty, accessed February 16, 2026, </w:t>
      </w:r>
      <w:hyperlink r:id="rId21">
        <w:r w:rsidDel="00000000" w:rsidR="00000000" w:rsidRPr="00000000">
          <w:rPr>
            <w:rFonts w:ascii="Google Sans" w:cs="Google Sans" w:eastAsia="Google Sans" w:hAnsi="Google Sans"/>
            <w:color w:val="0000ee"/>
            <w:sz w:val="24"/>
            <w:szCs w:val="24"/>
            <w:u w:val="single"/>
            <w:rtl w:val="0"/>
          </w:rPr>
          <w:t xml:space="preserve">https://www.pagerduty.com/resources/incident-management-response/learn/mean-time-between-failures/</w:t>
        </w:r>
      </w:hyperlink>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True Cost of Downtime for Data Centres: Why Resilience is Key, accessed February 16, 2026, </w:t>
      </w:r>
      <w:hyperlink r:id="rId22">
        <w:r w:rsidDel="00000000" w:rsidR="00000000" w:rsidRPr="00000000">
          <w:rPr>
            <w:rFonts w:ascii="Google Sans" w:cs="Google Sans" w:eastAsia="Google Sans" w:hAnsi="Google Sans"/>
            <w:color w:val="0000ee"/>
            <w:sz w:val="24"/>
            <w:szCs w:val="24"/>
            <w:u w:val="single"/>
            <w:rtl w:val="0"/>
          </w:rPr>
          <w:t xml:space="preserve">https://bladeroom.com/the-true-cost-of-downtime-for-data-centres/</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COST OF DATA CENTER DOWNTIME: - Vertiv, accessed February 16, 2026, </w:t>
      </w:r>
      <w:hyperlink r:id="rId23">
        <w:r w:rsidDel="00000000" w:rsidR="00000000" w:rsidRPr="00000000">
          <w:rPr>
            <w:rFonts w:ascii="Google Sans" w:cs="Google Sans" w:eastAsia="Google Sans" w:hAnsi="Google Sans"/>
            <w:color w:val="0000ee"/>
            <w:sz w:val="24"/>
            <w:szCs w:val="24"/>
            <w:u w:val="single"/>
            <w:rtl w:val="0"/>
          </w:rPr>
          <w:t xml:space="preserve">https://www.vertiv.com/4a3537/globalassets/images/about-images/news-and-insights/articles/white-papers/understanding-the-cost-of-data-center/datacenter-downtime-wp-en-na-sl-24661_51225_1.pdf</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Tornado Diagrams to Find the Risks and Opportunities of Your Plan - CFO Perspective, accessed February 16, 2026, </w:t>
      </w:r>
      <w:hyperlink r:id="rId24">
        <w:r w:rsidDel="00000000" w:rsidR="00000000" w:rsidRPr="00000000">
          <w:rPr>
            <w:rFonts w:ascii="Google Sans" w:cs="Google Sans" w:eastAsia="Google Sans" w:hAnsi="Google Sans"/>
            <w:color w:val="0000ee"/>
            <w:sz w:val="24"/>
            <w:szCs w:val="24"/>
            <w:u w:val="single"/>
            <w:rtl w:val="0"/>
          </w:rPr>
          <w:t xml:space="preserve">https://cfoperspective.com/tornado-diagrams-to-find-the-risks-and-opportunities-of-your-plan/</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Tornado Diagrams: Essential Risk Analysis Tool - Project Management Pathways, accessed February 16, 2026, </w:t>
      </w:r>
      <w:hyperlink r:id="rId25">
        <w:r w:rsidDel="00000000" w:rsidR="00000000" w:rsidRPr="00000000">
          <w:rPr>
            <w:rFonts w:ascii="Google Sans" w:cs="Google Sans" w:eastAsia="Google Sans" w:hAnsi="Google Sans"/>
            <w:color w:val="0000ee"/>
            <w:sz w:val="24"/>
            <w:szCs w:val="24"/>
            <w:u w:val="single"/>
            <w:rtl w:val="0"/>
          </w:rPr>
          <w:t xml:space="preserve">https://www.projectmanagementpathways.com/project-management-articles/tornado-diagrams-risk-analysis</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&amp; use - tornado charts - F1F9, accessed February 16, 2026, </w:t>
      </w:r>
      <w:hyperlink r:id="rId26">
        <w:r w:rsidDel="00000000" w:rsidR="00000000" w:rsidRPr="00000000">
          <w:rPr>
            <w:rFonts w:ascii="Google Sans" w:cs="Google Sans" w:eastAsia="Google Sans" w:hAnsi="Google Sans"/>
            <w:color w:val="0000ee"/>
            <w:sz w:val="24"/>
            <w:szCs w:val="24"/>
            <w:u w:val="single"/>
            <w:rtl w:val="0"/>
          </w:rPr>
          <w:t xml:space="preserve">https://www.f1f9.com/wp-content/uploads/2019/05/F1F9_TornadoCharts_EBook_03a.pdf</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Tornado Diagram: Visualize Project Risks Effectively - Brain Sensei, accessed February 16, 2026, </w:t>
      </w:r>
      <w:hyperlink r:id="rId27">
        <w:r w:rsidDel="00000000" w:rsidR="00000000" w:rsidRPr="00000000">
          <w:rPr>
            <w:rFonts w:ascii="Google Sans" w:cs="Google Sans" w:eastAsia="Google Sans" w:hAnsi="Google Sans"/>
            <w:color w:val="0000ee"/>
            <w:sz w:val="24"/>
            <w:szCs w:val="24"/>
            <w:u w:val="single"/>
            <w:rtl w:val="0"/>
          </w:rPr>
          <w:t xml:space="preserve">https://brainsensei.com/glossary/tornado-diagram/</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Preparing for the EU AI Act | IBM, accessed February 16, 2026, </w:t>
      </w:r>
      <w:hyperlink r:id="rId28">
        <w:r w:rsidDel="00000000" w:rsidR="00000000" w:rsidRPr="00000000">
          <w:rPr>
            <w:rFonts w:ascii="Google Sans" w:cs="Google Sans" w:eastAsia="Google Sans" w:hAnsi="Google Sans"/>
            <w:color w:val="0000ee"/>
            <w:sz w:val="24"/>
            <w:szCs w:val="24"/>
            <w:u w:val="single"/>
            <w:rtl w:val="0"/>
          </w:rPr>
          <w:t xml:space="preserve">https://www.ibm.com/think/insights/eu-ai-act</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 recognized as the leader in AI transparency, accessed February 16, 2026, </w:t>
      </w:r>
      <w:hyperlink r:id="rId29">
        <w:r w:rsidDel="00000000" w:rsidR="00000000" w:rsidRPr="00000000">
          <w:rPr>
            <w:rFonts w:ascii="Google Sans" w:cs="Google Sans" w:eastAsia="Google Sans" w:hAnsi="Google Sans"/>
            <w:color w:val="0000ee"/>
            <w:sz w:val="24"/>
            <w:szCs w:val="24"/>
            <w:u w:val="single"/>
            <w:rtl w:val="0"/>
          </w:rPr>
          <w:t xml:space="preserve">https://www.ibm.com/new/announcements/ibm-leads-the-industry-in-ai-transparency</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CMMC Hashing Guide - DoD CIO, accessed February 16, 2026, </w:t>
      </w:r>
      <w:hyperlink r:id="rId30">
        <w:r w:rsidDel="00000000" w:rsidR="00000000" w:rsidRPr="00000000">
          <w:rPr>
            <w:rFonts w:ascii="Google Sans" w:cs="Google Sans" w:eastAsia="Google Sans" w:hAnsi="Google Sans"/>
            <w:color w:val="0000ee"/>
            <w:sz w:val="24"/>
            <w:szCs w:val="24"/>
            <w:u w:val="single"/>
            <w:rtl w:val="0"/>
          </w:rPr>
          <w:t xml:space="preserve">https://dodcio.defense.gov/Portals/0/Documents/CMMC/HashingGuide.pdf</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SHA-256 Algorithm Works for Document Security - Contractualis, accessed February 16, 2026, </w:t>
      </w:r>
      <w:hyperlink r:id="rId31">
        <w:r w:rsidDel="00000000" w:rsidR="00000000" w:rsidRPr="00000000">
          <w:rPr>
            <w:rFonts w:ascii="Google Sans" w:cs="Google Sans" w:eastAsia="Google Sans" w:hAnsi="Google Sans"/>
            <w:color w:val="0000ee"/>
            <w:sz w:val="24"/>
            <w:szCs w:val="24"/>
            <w:u w:val="single"/>
            <w:rtl w:val="0"/>
          </w:rPr>
          <w:t xml:space="preserve">https://contractualis.com/blog/en/how-the-sha-256-algorithm-works-for-document-security/</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Data Center KPIs for Investment Professionals - Chronograph, accessed February 16, 2026, </w:t>
      </w:r>
      <w:hyperlink r:id="rId32">
        <w:r w:rsidDel="00000000" w:rsidR="00000000" w:rsidRPr="00000000">
          <w:rPr>
            <w:rFonts w:ascii="Google Sans" w:cs="Google Sans" w:eastAsia="Google Sans" w:hAnsi="Google Sans"/>
            <w:color w:val="0000ee"/>
            <w:sz w:val="24"/>
            <w:szCs w:val="24"/>
            <w:u w:val="single"/>
            <w:rtl w:val="0"/>
          </w:rPr>
          <w:t xml:space="preserve">https://www.chronograph.pe/top-data-center-kpis-for-investment-professionals/</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Systematic Review of Energy Efficiency Metrics for Optimizing Cloud Data Center Operations and Management - MDPI, accessed February 16, 2026, </w:t>
      </w:r>
      <w:hyperlink r:id="rId33">
        <w:r w:rsidDel="00000000" w:rsidR="00000000" w:rsidRPr="00000000">
          <w:rPr>
            <w:rFonts w:ascii="Google Sans" w:cs="Google Sans" w:eastAsia="Google Sans" w:hAnsi="Google Sans"/>
            <w:color w:val="0000ee"/>
            <w:sz w:val="24"/>
            <w:szCs w:val="24"/>
            <w:u w:val="single"/>
            <w:rtl w:val="0"/>
          </w:rPr>
          <w:t xml:space="preserve">https://www.mdpi.com/2079-9292/14/11/2214</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Down Data Center Tier Level Classifications - CoreSite, accessed February 16, 2026, </w:t>
      </w:r>
      <w:hyperlink r:id="rId34">
        <w:r w:rsidDel="00000000" w:rsidR="00000000" w:rsidRPr="00000000">
          <w:rPr>
            <w:rFonts w:ascii="Google Sans" w:cs="Google Sans" w:eastAsia="Google Sans" w:hAnsi="Google Sans"/>
            <w:color w:val="0000ee"/>
            <w:sz w:val="24"/>
            <w:szCs w:val="24"/>
            <w:u w:val="single"/>
            <w:rtl w:val="0"/>
          </w:rPr>
          <w:t xml:space="preserve">https://www.coresite.com/blog/breaking-down-data-center-tiers-classifications</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Center Tier Certification - Uptime Institute, accessed February 16, 2026, </w:t>
      </w:r>
      <w:hyperlink r:id="rId35">
        <w:r w:rsidDel="00000000" w:rsidR="00000000" w:rsidRPr="00000000">
          <w:rPr>
            <w:rFonts w:ascii="Google Sans" w:cs="Google Sans" w:eastAsia="Google Sans" w:hAnsi="Google Sans"/>
            <w:color w:val="0000ee"/>
            <w:sz w:val="24"/>
            <w:szCs w:val="24"/>
            <w:u w:val="single"/>
            <w:rtl w:val="0"/>
          </w:rPr>
          <w:t xml:space="preserve">https://uptimeinstitute.com/tier-certification</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Planning for Data Centers: Off-Grid &amp; Scaling, accessed February 16, 2026, </w:t>
      </w:r>
      <w:hyperlink r:id="rId36">
        <w:r w:rsidDel="00000000" w:rsidR="00000000" w:rsidRPr="00000000">
          <w:rPr>
            <w:rFonts w:ascii="Google Sans" w:cs="Google Sans" w:eastAsia="Google Sans" w:hAnsi="Google Sans"/>
            <w:color w:val="0000ee"/>
            <w:sz w:val="24"/>
            <w:szCs w:val="24"/>
            <w:u w:val="single"/>
            <w:rtl w:val="0"/>
          </w:rPr>
          <w:t xml:space="preserve">https://www.neiengineering.com/power-planning-for-data-centers/</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cost impact of AI data center design, build and operations - Vertiv, accessed February 16, 2026, </w:t>
      </w:r>
      <w:hyperlink r:id="rId37">
        <w:r w:rsidDel="00000000" w:rsidR="00000000" w:rsidRPr="00000000">
          <w:rPr>
            <w:rFonts w:ascii="Google Sans" w:cs="Google Sans" w:eastAsia="Google Sans" w:hAnsi="Google Sans"/>
            <w:color w:val="0000ee"/>
            <w:sz w:val="24"/>
            <w:szCs w:val="24"/>
            <w:u w:val="single"/>
            <w:rtl w:val="0"/>
          </w:rPr>
          <w:t xml:space="preserve">https://www.vertiv.com/en-us/about/news-and-insights/articles/educational-articles/the-cost-impact-of-ai-data-center-design-build-and-operations/</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the operational maturity model: assessing your efficiency, accessed February 16, 2026, </w:t>
      </w:r>
      <w:hyperlink r:id="rId38">
        <w:r w:rsidDel="00000000" w:rsidR="00000000" w:rsidRPr="00000000">
          <w:rPr>
            <w:rFonts w:ascii="Google Sans" w:cs="Google Sans" w:eastAsia="Google Sans" w:hAnsi="Google Sans"/>
            <w:color w:val="0000ee"/>
            <w:sz w:val="24"/>
            <w:szCs w:val="24"/>
            <w:u w:val="single"/>
            <w:rtl w:val="0"/>
          </w:rPr>
          <w:t xml:space="preserve">https://www.port.io/blog/using-an-operational-maturity-model</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Maturity Assessment: Where Does Your Company Stand? | by Sagar Lad - Medium, accessed February 16, 2026, </w:t>
      </w:r>
      <w:hyperlink r:id="rId39">
        <w:r w:rsidDel="00000000" w:rsidR="00000000" w:rsidRPr="00000000">
          <w:rPr>
            <w:rFonts w:ascii="Google Sans" w:cs="Google Sans" w:eastAsia="Google Sans" w:hAnsi="Google Sans"/>
            <w:color w:val="0000ee"/>
            <w:sz w:val="24"/>
            <w:szCs w:val="24"/>
            <w:u w:val="single"/>
            <w:rtl w:val="0"/>
          </w:rPr>
          <w:t xml:space="preserve">https://sagu94271.medium.com/data-maturity-assessment-where-does-your-company-stand-914ec42bef0d</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Multiplier Effect: How Great Leaders Amplify Their Teams, accessed February 16, 2026, </w:t>
      </w:r>
      <w:hyperlink r:id="rId40">
        <w:r w:rsidDel="00000000" w:rsidR="00000000" w:rsidRPr="00000000">
          <w:rPr>
            <w:rFonts w:ascii="Google Sans" w:cs="Google Sans" w:eastAsia="Google Sans" w:hAnsi="Google Sans"/>
            <w:color w:val="0000ee"/>
            <w:sz w:val="24"/>
            <w:szCs w:val="24"/>
            <w:u w:val="single"/>
            <w:rtl w:val="0"/>
          </w:rPr>
          <w:t xml:space="preserve">https://www.effectiveretailleader.com/effective-retail-leader/the-multiplier-effect-how-great-leaders-amplify-their-teams</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Multipliers, accessed February 16, 2026, </w:t>
      </w:r>
      <w:hyperlink r:id="rId41">
        <w:r w:rsidDel="00000000" w:rsidR="00000000" w:rsidRPr="00000000">
          <w:rPr>
            <w:rFonts w:ascii="Google Sans" w:cs="Google Sans" w:eastAsia="Google Sans" w:hAnsi="Google Sans"/>
            <w:color w:val="0000ee"/>
            <w:sz w:val="24"/>
            <w:szCs w:val="24"/>
            <w:u w:val="single"/>
            <w:rtl w:val="0"/>
          </w:rPr>
          <w:t xml:space="preserve">https://rotary5680.org/documents/en-us/67748124-c105-4c72-84b3-35fdf67fa41d/1</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Technical debt ratio: How to measure technical debt - DX, accessed February 16, 2026, </w:t>
      </w:r>
      <w:hyperlink r:id="rId42">
        <w:r w:rsidDel="00000000" w:rsidR="00000000" w:rsidRPr="00000000">
          <w:rPr>
            <w:rFonts w:ascii="Google Sans" w:cs="Google Sans" w:eastAsia="Google Sans" w:hAnsi="Google Sans"/>
            <w:color w:val="0000ee"/>
            <w:sz w:val="24"/>
            <w:szCs w:val="24"/>
            <w:u w:val="single"/>
            <w:rtl w:val="0"/>
          </w:rPr>
          <w:t xml:space="preserve">https://getdx.com/blog/technical-debt-ratio/</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Scaling AI in the Enterprise: How Technical Debt Limits Returns on AI - Cisco Blogs, accessed February 16, 2026, </w:t>
      </w:r>
      <w:hyperlink r:id="rId43">
        <w:r w:rsidDel="00000000" w:rsidR="00000000" w:rsidRPr="00000000">
          <w:rPr>
            <w:rFonts w:ascii="Google Sans" w:cs="Google Sans" w:eastAsia="Google Sans" w:hAnsi="Google Sans"/>
            <w:color w:val="0000ee"/>
            <w:sz w:val="24"/>
            <w:szCs w:val="24"/>
            <w:u w:val="single"/>
            <w:rtl w:val="0"/>
          </w:rPr>
          <w:t xml:space="preserve">https://blogs.cisco.com/news/scaling-ai-in-the-enterprise-how-technical-debt-limits-returns-on-ai</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Population and energy elasticity of tornado casualties - ResearchGate, accessed February 16, 2026, </w:t>
      </w:r>
      <w:hyperlink r:id="rId44">
        <w:r w:rsidDel="00000000" w:rsidR="00000000" w:rsidRPr="00000000">
          <w:rPr>
            <w:rFonts w:ascii="Google Sans" w:cs="Google Sans" w:eastAsia="Google Sans" w:hAnsi="Google Sans"/>
            <w:color w:val="0000ee"/>
            <w:sz w:val="24"/>
            <w:szCs w:val="24"/>
            <w:u w:val="single"/>
            <w:rtl w:val="0"/>
          </w:rPr>
          <w:t xml:space="preserve">https://www.researchgate.net/publication/316322282_Population_and_energy_elasticity_of_tornado_casualties</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Calculate Risk: 7 Techniques Every Risk Manager Should Know - Fortifai, accessed February 16, 2026, </w:t>
      </w:r>
      <w:hyperlink r:id="rId45">
        <w:r w:rsidDel="00000000" w:rsidR="00000000" w:rsidRPr="00000000">
          <w:rPr>
            <w:rFonts w:ascii="Google Sans" w:cs="Google Sans" w:eastAsia="Google Sans" w:hAnsi="Google Sans"/>
            <w:color w:val="0000ee"/>
            <w:sz w:val="24"/>
            <w:szCs w:val="24"/>
            <w:u w:val="single"/>
            <w:rtl w:val="0"/>
          </w:rPr>
          <w:t xml:space="preserve">https://www.fortifai.io/our-blog/calculate-risk-assessment-techniques</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Quantitative risk analysis setup guide – master the process for 2026 - TrustCloud, accessed February 16, 2026, </w:t>
      </w:r>
      <w:hyperlink r:id="rId46">
        <w:r w:rsidDel="00000000" w:rsidR="00000000" w:rsidRPr="00000000">
          <w:rPr>
            <w:rFonts w:ascii="Google Sans" w:cs="Google Sans" w:eastAsia="Google Sans" w:hAnsi="Google Sans"/>
            <w:color w:val="0000ee"/>
            <w:sz w:val="24"/>
            <w:szCs w:val="24"/>
            <w:u w:val="single"/>
            <w:rtl w:val="0"/>
          </w:rPr>
          <w:t xml:space="preserve">https://www.trustcloud.ai/risk-management/master-quantitative-risk-analysis-a-step-by-step-guide-for-better-business-decisions/</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40 Data Center KPIs, accessed February 16, 2026, </w:t>
      </w:r>
      <w:hyperlink r:id="rId47">
        <w:r w:rsidDel="00000000" w:rsidR="00000000" w:rsidRPr="00000000">
          <w:rPr>
            <w:rFonts w:ascii="Google Sans" w:cs="Google Sans" w:eastAsia="Google Sans" w:hAnsi="Google Sans"/>
            <w:color w:val="0000ee"/>
            <w:sz w:val="24"/>
            <w:szCs w:val="24"/>
            <w:u w:val="single"/>
            <w:rtl w:val="0"/>
          </w:rPr>
          <w:t xml:space="preserve">https://img.datacenterfrontier.com/files/base/ebm/datacenterfrontier/document/2022/09/1663627559004-eb016_sunbird_ebook_top_40_data_center_kpis.pdf?dl=1663627559004-eb016_sunbird_ebook_top_40_data_center_kpis.pdf</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and Managing Risk Exposure Index (REI) - Profit.co, accessed February 16, 2026, </w:t>
      </w:r>
      <w:hyperlink r:id="rId48">
        <w:r w:rsidDel="00000000" w:rsidR="00000000" w:rsidRPr="00000000">
          <w:rPr>
            <w:rFonts w:ascii="Google Sans" w:cs="Google Sans" w:eastAsia="Google Sans" w:hAnsi="Google Sans"/>
            <w:color w:val="0000ee"/>
            <w:sz w:val="24"/>
            <w:szCs w:val="24"/>
            <w:u w:val="single"/>
            <w:rtl w:val="0"/>
          </w:rPr>
          <w:t xml:space="preserve">https://www.profit.co/blog/task-management/understanding-and-managing-risk-exposure-index-rei/</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calculate risk exposure - Playbook Project Management Software, accessed February 16, 2026, </w:t>
      </w:r>
      <w:hyperlink r:id="rId49">
        <w:r w:rsidDel="00000000" w:rsidR="00000000" w:rsidRPr="00000000">
          <w:rPr>
            <w:rFonts w:ascii="Google Sans" w:cs="Google Sans" w:eastAsia="Google Sans" w:hAnsi="Google Sans"/>
            <w:color w:val="0000ee"/>
            <w:sz w:val="24"/>
            <w:szCs w:val="24"/>
            <w:u w:val="single"/>
            <w:rtl w:val="0"/>
          </w:rPr>
          <w:t xml:space="preserve">https://playbookteam.com/resources/blog/calculate-risk-exposure</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Calculate Risk: Formulas, Methods &amp; Step-by-Step Guide for 2025 - Scrut, accessed February 16, 2026, </w:t>
      </w:r>
      <w:hyperlink r:id="rId50">
        <w:r w:rsidDel="00000000" w:rsidR="00000000" w:rsidRPr="00000000">
          <w:rPr>
            <w:rFonts w:ascii="Google Sans" w:cs="Google Sans" w:eastAsia="Google Sans" w:hAnsi="Google Sans"/>
            <w:color w:val="0000ee"/>
            <w:sz w:val="24"/>
            <w:szCs w:val="24"/>
            <w:u w:val="single"/>
            <w:rtl w:val="0"/>
          </w:rPr>
          <w:t xml:space="preserve">https://www.scrut.io/post/understanding-the-best-risk-calculation-method</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Cost of Operational Immaturity - PagerDuty, accessed February 16, 2026, </w:t>
      </w:r>
      <w:hyperlink r:id="rId51">
        <w:r w:rsidDel="00000000" w:rsidR="00000000" w:rsidRPr="00000000">
          <w:rPr>
            <w:rFonts w:ascii="Google Sans" w:cs="Google Sans" w:eastAsia="Google Sans" w:hAnsi="Google Sans"/>
            <w:color w:val="0000ee"/>
            <w:sz w:val="24"/>
            <w:szCs w:val="24"/>
            <w:u w:val="single"/>
            <w:rtl w:val="0"/>
          </w:rPr>
          <w:t xml:space="preserve">https://www.pagerduty.com/blog/digital-operations/cost-of-operational-immaturity/</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Hidden Costs of Poor Construction Quality Assurance in Data Center Projects - AuditCo, accessed February 16, 2026, </w:t>
      </w:r>
      <w:hyperlink r:id="rId52">
        <w:r w:rsidDel="00000000" w:rsidR="00000000" w:rsidRPr="00000000">
          <w:rPr>
            <w:rFonts w:ascii="Google Sans" w:cs="Google Sans" w:eastAsia="Google Sans" w:hAnsi="Google Sans"/>
            <w:color w:val="0000ee"/>
            <w:sz w:val="24"/>
            <w:szCs w:val="24"/>
            <w:u w:val="single"/>
            <w:rtl w:val="0"/>
          </w:rPr>
          <w:t xml:space="preserve">https://auditco.co.uk/the-hidden-costs-of-poor-construction-quality-assurance-in-data-center-projects/</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Technical Debt in AI Codes &amp; How to Manage It - Growth Acceleration Partners, accessed February 16, 2026, </w:t>
      </w:r>
      <w:hyperlink r:id="rId53">
        <w:r w:rsidDel="00000000" w:rsidR="00000000" w:rsidRPr="00000000">
          <w:rPr>
            <w:rFonts w:ascii="Google Sans" w:cs="Google Sans" w:eastAsia="Google Sans" w:hAnsi="Google Sans"/>
            <w:color w:val="0000ee"/>
            <w:sz w:val="24"/>
            <w:szCs w:val="24"/>
            <w:u w:val="single"/>
            <w:rtl w:val="0"/>
          </w:rPr>
          <w:t xml:space="preserve">https://www.growthaccelerationpartners.com/blog/what-is-technical-debt-in-ai-generated-codes-how-to-manage-it</w:t>
        </w:r>
      </w:hyperlink>
      <w:r w:rsidDel="00000000" w:rsidR="00000000" w:rsidRPr="00000000">
        <w:rPr>
          <w:rtl w:val="0"/>
        </w:rPr>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MTBF Formula: The Ultimate Guide to Improving Asset Reliability - Factory AI, accessed February 16, 2026, </w:t>
      </w:r>
      <w:hyperlink r:id="rId54">
        <w:r w:rsidDel="00000000" w:rsidR="00000000" w:rsidRPr="00000000">
          <w:rPr>
            <w:rFonts w:ascii="Google Sans" w:cs="Google Sans" w:eastAsia="Google Sans" w:hAnsi="Google Sans"/>
            <w:color w:val="0000ee"/>
            <w:sz w:val="24"/>
            <w:szCs w:val="24"/>
            <w:u w:val="single"/>
            <w:rtl w:val="0"/>
          </w:rPr>
          <w:t xml:space="preserve">https://f7i.ai/blog/the-mtbf-formula-your-strategic-guide-to-unlocking-peak-reliability-in-2025</w:t>
        </w:r>
      </w:hyperlink>
      <w:r w:rsidDel="00000000" w:rsidR="00000000" w:rsidRPr="00000000">
        <w:rPr>
          <w:rtl w:val="0"/>
        </w:rPr>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Return on Investment (ROI) for Datacenters?, accessed February 16, 2026, </w:t>
      </w:r>
      <w:hyperlink r:id="rId55">
        <w:r w:rsidDel="00000000" w:rsidR="00000000" w:rsidRPr="00000000">
          <w:rPr>
            <w:rFonts w:ascii="Google Sans" w:cs="Google Sans" w:eastAsia="Google Sans" w:hAnsi="Google Sans"/>
            <w:color w:val="0000ee"/>
            <w:sz w:val="24"/>
            <w:szCs w:val="24"/>
            <w:u w:val="single"/>
            <w:rtl w:val="0"/>
          </w:rPr>
          <w:t xml:space="preserve">https://www.georgejamesconsulting.com/post/what-is-the-return-on-investment-roi-for-datacenters-a-complete-guide-for-2025</w:t>
        </w:r>
      </w:hyperlink>
      <w:r w:rsidDel="00000000" w:rsidR="00000000" w:rsidRPr="00000000">
        <w:rPr>
          <w:rtl w:val="0"/>
        </w:rPr>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Data Center Performance Metrics: Key KPIs for Investors, accessed February 16, 2026, </w:t>
      </w:r>
      <w:hyperlink r:id="rId56">
        <w:r w:rsidDel="00000000" w:rsidR="00000000" w:rsidRPr="00000000">
          <w:rPr>
            <w:rFonts w:ascii="Google Sans" w:cs="Google Sans" w:eastAsia="Google Sans" w:hAnsi="Google Sans"/>
            <w:color w:val="0000ee"/>
            <w:sz w:val="24"/>
            <w:szCs w:val="24"/>
            <w:u w:val="single"/>
            <w:rtl w:val="0"/>
          </w:rPr>
          <w:t xml:space="preserve">https://www.globaldatacenterhub.com/p/evaluating-data-center-performance</w:t>
        </w:r>
      </w:hyperlink>
      <w:r w:rsidDel="00000000" w:rsidR="00000000" w:rsidRPr="00000000">
        <w:rPr>
          <w:rtl w:val="0"/>
        </w:rPr>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Methods and Challenges of Powering Modern Data Centers - RWB Consulting Engineers, accessed February 16, 2026, </w:t>
      </w:r>
      <w:hyperlink r:id="rId57">
        <w:r w:rsidDel="00000000" w:rsidR="00000000" w:rsidRPr="00000000">
          <w:rPr>
            <w:rFonts w:ascii="Google Sans" w:cs="Google Sans" w:eastAsia="Google Sans" w:hAnsi="Google Sans"/>
            <w:color w:val="0000ee"/>
            <w:sz w:val="24"/>
            <w:szCs w:val="24"/>
            <w:u w:val="single"/>
            <w:rtl w:val="0"/>
          </w:rPr>
          <w:t xml:space="preserve">https://rwb.net/news/methods-challenges-of-powering-a-modern-data-center-exploring-infrastructure-and-innovation/</w:t>
        </w:r>
      </w:hyperlink>
      <w:r w:rsidDel="00000000" w:rsidR="00000000" w:rsidRPr="00000000">
        <w:rPr>
          <w:rtl w:val="0"/>
        </w:rPr>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Center KPIs: The Executive Guide to Measuring What Matters, accessed February 16, 2026, </w:t>
      </w:r>
      <w:hyperlink r:id="rId58">
        <w:r w:rsidDel="00000000" w:rsidR="00000000" w:rsidRPr="00000000">
          <w:rPr>
            <w:rFonts w:ascii="Google Sans" w:cs="Google Sans" w:eastAsia="Google Sans" w:hAnsi="Google Sans"/>
            <w:color w:val="0000ee"/>
            <w:sz w:val="24"/>
            <w:szCs w:val="24"/>
            <w:u w:val="single"/>
            <w:rtl w:val="0"/>
          </w:rPr>
          <w:t xml:space="preserve">https://execviva.com/executive-hub/data-center-kpis</w:t>
        </w:r>
      </w:hyperlink>
      <w:r w:rsidDel="00000000" w:rsidR="00000000" w:rsidRPr="00000000">
        <w:rPr>
          <w:rtl w:val="0"/>
        </w:rPr>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Data Centre Tiers: Building Reliable Infrastructure - NEXTDC, accessed February 16, 2026, </w:t>
      </w:r>
      <w:hyperlink r:id="rId59">
        <w:r w:rsidDel="00000000" w:rsidR="00000000" w:rsidRPr="00000000">
          <w:rPr>
            <w:rFonts w:ascii="Google Sans" w:cs="Google Sans" w:eastAsia="Google Sans" w:hAnsi="Google Sans"/>
            <w:color w:val="0000ee"/>
            <w:sz w:val="24"/>
            <w:szCs w:val="24"/>
            <w:u w:val="single"/>
            <w:rtl w:val="0"/>
          </w:rPr>
          <w:t xml:space="preserve">https://www.nextdc.com/blog/understanding-data-centre-tiers</w:t>
        </w:r>
      </w:hyperlink>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Performing Effective MTBF Comparisons for Data Center Infrastructure, accessed February 16, 2026, </w:t>
      </w:r>
      <w:hyperlink r:id="rId60">
        <w:r w:rsidDel="00000000" w:rsidR="00000000" w:rsidRPr="00000000">
          <w:rPr>
            <w:rFonts w:ascii="Google Sans" w:cs="Google Sans" w:eastAsia="Google Sans" w:hAnsi="Google Sans"/>
            <w:color w:val="0000ee"/>
            <w:sz w:val="24"/>
            <w:szCs w:val="24"/>
            <w:u w:val="single"/>
            <w:rtl w:val="0"/>
          </w:rPr>
          <w:t xml:space="preserve">https://zenex.home.pl/pub/katalogi/schneider/6_systemy_zasilania_gwarantowanego_i_chlodzenia/6_9_dokumenty_white_paper/wp-112.pdf</w:t>
        </w:r>
      </w:hyperlink>
      <w:r w:rsidDel="00000000" w:rsidR="00000000" w:rsidRPr="00000000">
        <w:rPr>
          <w:rtl w:val="0"/>
        </w:rPr>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Maintenance Maturity Model: How to Advance Your Operations - Zapium, accessed February 16, 2026, </w:t>
      </w:r>
      <w:hyperlink r:id="rId61">
        <w:r w:rsidDel="00000000" w:rsidR="00000000" w:rsidRPr="00000000">
          <w:rPr>
            <w:rFonts w:ascii="Google Sans" w:cs="Google Sans" w:eastAsia="Google Sans" w:hAnsi="Google Sans"/>
            <w:color w:val="0000ee"/>
            <w:sz w:val="24"/>
            <w:szCs w:val="24"/>
            <w:u w:val="single"/>
            <w:rtl w:val="0"/>
          </w:rPr>
          <w:t xml:space="preserve">https://www.zapium.com/blog/maintenance-maturity-model/</w:t>
        </w:r>
      </w:hyperlink>
      <w:r w:rsidDel="00000000" w:rsidR="00000000" w:rsidRPr="00000000">
        <w:rPr>
          <w:rtl w:val="0"/>
        </w:rPr>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Center Operations Assessment | M&amp;O - Uptime Institute, accessed February 16, 2026, </w:t>
      </w:r>
      <w:hyperlink r:id="rId62">
        <w:r w:rsidDel="00000000" w:rsidR="00000000" w:rsidRPr="00000000">
          <w:rPr>
            <w:rFonts w:ascii="Google Sans" w:cs="Google Sans" w:eastAsia="Google Sans" w:hAnsi="Google Sans"/>
            <w:color w:val="0000ee"/>
            <w:sz w:val="24"/>
            <w:szCs w:val="24"/>
            <w:u w:val="single"/>
            <w:rtl w:val="0"/>
          </w:rPr>
          <w:t xml:space="preserve">https://uptimeinstitute.com/professional-services/management-operations</w:t>
        </w:r>
      </w:hyperlink>
      <w:r w:rsidDel="00000000" w:rsidR="00000000" w:rsidRPr="00000000">
        <w:rPr>
          <w:rtl w:val="0"/>
        </w:rPr>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Metrics for Evaluating Ethical AI Frameworks - Magai, accessed February 16, 2026, </w:t>
      </w:r>
      <w:hyperlink r:id="rId63">
        <w:r w:rsidDel="00000000" w:rsidR="00000000" w:rsidRPr="00000000">
          <w:rPr>
            <w:rFonts w:ascii="Google Sans" w:cs="Google Sans" w:eastAsia="Google Sans" w:hAnsi="Google Sans"/>
            <w:color w:val="0000ee"/>
            <w:sz w:val="24"/>
            <w:szCs w:val="24"/>
            <w:u w:val="single"/>
            <w:rtl w:val="0"/>
          </w:rPr>
          <w:t xml:space="preserve">https://magai.co/evaluating-ethical-ai-frameworks/</w:t>
        </w:r>
      </w:hyperlink>
      <w:r w:rsidDel="00000000" w:rsidR="00000000" w:rsidRPr="00000000">
        <w:rPr>
          <w:rtl w:val="0"/>
        </w:rPr>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Trust in AI: Transparency and Accountability in Business Reporting | Vibe CFO, accessed February 16, 2026, </w:t>
      </w:r>
      <w:hyperlink r:id="rId64">
        <w:r w:rsidDel="00000000" w:rsidR="00000000" w:rsidRPr="00000000">
          <w:rPr>
            <w:rFonts w:ascii="Google Sans" w:cs="Google Sans" w:eastAsia="Google Sans" w:hAnsi="Google Sans"/>
            <w:color w:val="0000ee"/>
            <w:sz w:val="24"/>
            <w:szCs w:val="24"/>
            <w:u w:val="single"/>
            <w:rtl w:val="0"/>
          </w:rPr>
          <w:t xml:space="preserve">https://vibecfo.ai/blog/building-trust-in-ai-transparency-and-accountability-in-business-reporting</w:t>
        </w:r>
      </w:hyperlink>
      <w:r w:rsidDel="00000000" w:rsidR="00000000" w:rsidRPr="00000000">
        <w:rPr>
          <w:rtl w:val="0"/>
        </w:rPr>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Calculate CMMS ROI: Strategies for Maximum Savings, accessed February 16, 2026, </w:t>
      </w:r>
      <w:hyperlink r:id="rId65">
        <w:r w:rsidDel="00000000" w:rsidR="00000000" w:rsidRPr="00000000">
          <w:rPr>
            <w:rFonts w:ascii="Google Sans" w:cs="Google Sans" w:eastAsia="Google Sans" w:hAnsi="Google Sans"/>
            <w:color w:val="0000ee"/>
            <w:sz w:val="24"/>
            <w:szCs w:val="24"/>
            <w:u w:val="single"/>
            <w:rtl w:val="0"/>
          </w:rPr>
          <w:t xml:space="preserve">https://oxmaint.com/blog/post/cmms-roi-calculation</w:t>
        </w:r>
      </w:hyperlink>
      <w:r w:rsidDel="00000000" w:rsidR="00000000" w:rsidRPr="00000000">
        <w:rPr>
          <w:rtl w:val="0"/>
        </w:rPr>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Value Multiplier: Intelligent Operations Maturity | Accenture, accessed February 16, 2026, </w:t>
      </w:r>
      <w:hyperlink r:id="rId66">
        <w:r w:rsidDel="00000000" w:rsidR="00000000" w:rsidRPr="00000000">
          <w:rPr>
            <w:rFonts w:ascii="Google Sans" w:cs="Google Sans" w:eastAsia="Google Sans" w:hAnsi="Google Sans"/>
            <w:color w:val="0000ee"/>
            <w:sz w:val="24"/>
            <w:szCs w:val="24"/>
            <w:u w:val="single"/>
            <w:rtl w:val="0"/>
          </w:rPr>
          <w:t xml:space="preserve">https://www.accenture.com/content/dam/accenture/final/a-com-migration/pdf/pdf-170/accenture-value-multiplier-pov-jan-2022-final.pdf</w:t>
        </w:r>
      </w:hyperlink>
      <w:r w:rsidDel="00000000" w:rsidR="00000000" w:rsidRPr="00000000">
        <w:rPr>
          <w:rtl w:val="0"/>
        </w:rPr>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Gartner Data Governance Maturity Model: A 2026 Guide - Atlan, accessed February 16, 2026, </w:t>
      </w:r>
      <w:hyperlink r:id="rId67">
        <w:r w:rsidDel="00000000" w:rsidR="00000000" w:rsidRPr="00000000">
          <w:rPr>
            <w:rFonts w:ascii="Google Sans" w:cs="Google Sans" w:eastAsia="Google Sans" w:hAnsi="Google Sans"/>
            <w:color w:val="0000ee"/>
            <w:sz w:val="24"/>
            <w:szCs w:val="24"/>
            <w:u w:val="single"/>
            <w:rtl w:val="0"/>
          </w:rPr>
          <w:t xml:space="preserve">https://atlan.com/know/gartner/data-governance-maturity-model/</w:t>
        </w:r>
      </w:hyperlink>
      <w:r w:rsidDel="00000000" w:rsidR="00000000" w:rsidRPr="00000000">
        <w:rPr>
          <w:rtl w:val="0"/>
        </w:rPr>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Facility operations maturity model for data centres | MSP Channel Insights, accessed February 16, 2026, </w:t>
      </w:r>
      <w:hyperlink r:id="rId68">
        <w:r w:rsidDel="00000000" w:rsidR="00000000" w:rsidRPr="00000000">
          <w:rPr>
            <w:rFonts w:ascii="Google Sans" w:cs="Google Sans" w:eastAsia="Google Sans" w:hAnsi="Google Sans"/>
            <w:color w:val="0000ee"/>
            <w:sz w:val="24"/>
            <w:szCs w:val="24"/>
            <w:u w:val="single"/>
            <w:rtl w:val="0"/>
          </w:rPr>
          <w:t xml:space="preserve">https://msp-channel.com/news/34845/facility-operations-maturity-model-for-data-centres</w:t>
        </w:r>
      </w:hyperlink>
      <w:r w:rsidDel="00000000" w:rsidR="00000000" w:rsidRPr="00000000">
        <w:rPr>
          <w:rtl w:val="0"/>
        </w:rPr>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Measuring the ROI of Leadership Development Initiatives - TechClass, accessed February 16, 2026, </w:t>
      </w:r>
      <w:hyperlink r:id="rId69">
        <w:r w:rsidDel="00000000" w:rsidR="00000000" w:rsidRPr="00000000">
          <w:rPr>
            <w:rFonts w:ascii="Google Sans" w:cs="Google Sans" w:eastAsia="Google Sans" w:hAnsi="Google Sans"/>
            <w:color w:val="0000ee"/>
            <w:sz w:val="24"/>
            <w:szCs w:val="24"/>
            <w:u w:val="single"/>
            <w:rtl w:val="0"/>
          </w:rPr>
          <w:t xml:space="preserve">https://www.techclass.com/resources/learning-and-development-articles/measuring-the-roi-of-leadership-development-initiatives</w:t>
        </w:r>
      </w:hyperlink>
      <w:r w:rsidDel="00000000" w:rsidR="00000000" w:rsidRPr="00000000">
        <w:rPr>
          <w:rtl w:val="0"/>
        </w:rPr>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Mean Time Between Failure (MTBF): What It Means &amp; Why It's Important | Splunk, accessed February 16, 2026, </w:t>
      </w:r>
      <w:hyperlink r:id="rId70">
        <w:r w:rsidDel="00000000" w:rsidR="00000000" w:rsidRPr="00000000">
          <w:rPr>
            <w:rFonts w:ascii="Google Sans" w:cs="Google Sans" w:eastAsia="Google Sans" w:hAnsi="Google Sans"/>
            <w:color w:val="0000ee"/>
            <w:sz w:val="24"/>
            <w:szCs w:val="24"/>
            <w:u w:val="single"/>
            <w:rtl w:val="0"/>
          </w:rPr>
          <w:t xml:space="preserve">https://www.splunk.com/en_us/blog/learn/mean-time-between-failure.html</w:t>
        </w:r>
      </w:hyperlink>
      <w:r w:rsidDel="00000000" w:rsidR="00000000" w:rsidRPr="00000000">
        <w:rPr>
          <w:rtl w:val="0"/>
        </w:rPr>
      </w:r>
    </w:p>
    <w:p w:rsidR="00000000" w:rsidDel="00000000" w:rsidP="00000000" w:rsidRDefault="00000000" w:rsidRPr="00000000" w14:paraId="000000F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Calculating the cost of downtime | Atlassian, accessed February 16, 2026, </w:t>
      </w:r>
      <w:hyperlink r:id="rId71">
        <w:r w:rsidDel="00000000" w:rsidR="00000000" w:rsidRPr="00000000">
          <w:rPr>
            <w:rFonts w:ascii="Google Sans" w:cs="Google Sans" w:eastAsia="Google Sans" w:hAnsi="Google Sans"/>
            <w:color w:val="0000ee"/>
            <w:sz w:val="24"/>
            <w:szCs w:val="24"/>
            <w:u w:val="single"/>
            <w:rtl w:val="0"/>
          </w:rPr>
          <w:t xml:space="preserve">https://www.atlassian.com/incident-management/kpis/cost-of-downtime</w:t>
        </w:r>
      </w:hyperlink>
      <w:r w:rsidDel="00000000" w:rsidR="00000000" w:rsidRPr="00000000">
        <w:rPr>
          <w:rtl w:val="0"/>
        </w:rPr>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Lack of transparency could be hurting your business - TrustPath, accessed February 16, 2026, </w:t>
      </w:r>
      <w:hyperlink r:id="rId72">
        <w:r w:rsidDel="00000000" w:rsidR="00000000" w:rsidRPr="00000000">
          <w:rPr>
            <w:rFonts w:ascii="Google Sans" w:cs="Google Sans" w:eastAsia="Google Sans" w:hAnsi="Google Sans"/>
            <w:color w:val="0000ee"/>
            <w:sz w:val="24"/>
            <w:szCs w:val="24"/>
            <w:u w:val="single"/>
            <w:rtl w:val="0"/>
          </w:rPr>
          <w:t xml:space="preserve">https://www.trustpath.ai/blog/lack-of-transparency-could-be-hurting-your-enterprise-business</w:t>
        </w:r>
      </w:hyperlink>
      <w:r w:rsidDel="00000000" w:rsidR="00000000" w:rsidRPr="00000000">
        <w:rPr>
          <w:rtl w:val="0"/>
        </w:rPr>
      </w:r>
    </w:p>
    <w:p w:rsidR="00000000" w:rsidDel="00000000" w:rsidP="00000000" w:rsidRDefault="00000000" w:rsidRPr="00000000" w14:paraId="000000F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McKinsey-Style Presentations (2026 Guide) - SlideUpLift, accessed February 16, 2026, </w:t>
      </w:r>
      <w:hyperlink r:id="rId73">
        <w:r w:rsidDel="00000000" w:rsidR="00000000" w:rsidRPr="00000000">
          <w:rPr>
            <w:rFonts w:ascii="Google Sans" w:cs="Google Sans" w:eastAsia="Google Sans" w:hAnsi="Google Sans"/>
            <w:color w:val="0000ee"/>
            <w:sz w:val="24"/>
            <w:szCs w:val="24"/>
            <w:u w:val="single"/>
            <w:rtl w:val="0"/>
          </w:rPr>
          <w:t xml:space="preserve">https://slideuplift.com/blog/mckinsey-style-presentation/</w:t>
        </w:r>
      </w:hyperlink>
      <w:r w:rsidDel="00000000" w:rsidR="00000000" w:rsidRPr="00000000">
        <w:rPr>
          <w:rtl w:val="0"/>
        </w:rPr>
      </w:r>
    </w:p>
    <w:p w:rsidR="00000000" w:rsidDel="00000000" w:rsidP="00000000" w:rsidRDefault="00000000" w:rsidRPr="00000000" w14:paraId="000000F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McKinsey Presentation Structure (A Guide for Consultants) - SlideModel, accessed February 16, 2026, </w:t>
      </w:r>
      <w:hyperlink r:id="rId74">
        <w:r w:rsidDel="00000000" w:rsidR="00000000" w:rsidRPr="00000000">
          <w:rPr>
            <w:rFonts w:ascii="Google Sans" w:cs="Google Sans" w:eastAsia="Google Sans" w:hAnsi="Google Sans"/>
            <w:color w:val="0000ee"/>
            <w:sz w:val="24"/>
            <w:szCs w:val="24"/>
            <w:u w:val="single"/>
            <w:rtl w:val="0"/>
          </w:rPr>
          <w:t xml:space="preserve">https://slidemodel.com/mckinsey-presentation-structure/</w:t>
        </w:r>
      </w:hyperlink>
      <w:r w:rsidDel="00000000" w:rsidR="00000000" w:rsidRPr="00000000">
        <w:rPr>
          <w:rtl w:val="0"/>
        </w:rPr>
      </w:r>
    </w:p>
    <w:p w:rsidR="00000000" w:rsidDel="00000000" w:rsidP="00000000" w:rsidRDefault="00000000" w:rsidRPr="00000000" w14:paraId="000000F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Operational Maturity - PagerDuty Knowledge Base, accessed February 16, 2026, </w:t>
      </w:r>
      <w:hyperlink r:id="rId75">
        <w:r w:rsidDel="00000000" w:rsidR="00000000" w:rsidRPr="00000000">
          <w:rPr>
            <w:rFonts w:ascii="Google Sans" w:cs="Google Sans" w:eastAsia="Google Sans" w:hAnsi="Google Sans"/>
            <w:color w:val="0000ee"/>
            <w:sz w:val="24"/>
            <w:szCs w:val="24"/>
            <w:u w:val="single"/>
            <w:rtl w:val="0"/>
          </w:rPr>
          <w:t xml:space="preserve">https://support.pagerduty.com/main/docs/operational-maturity</w:t>
        </w:r>
      </w:hyperlink>
      <w:r w:rsidDel="00000000" w:rsidR="00000000" w:rsidRPr="00000000">
        <w:rPr>
          <w:rtl w:val="0"/>
        </w:rPr>
      </w:r>
    </w:p>
    <w:p w:rsidR="00000000" w:rsidDel="00000000" w:rsidP="00000000" w:rsidRDefault="00000000" w:rsidRPr="00000000" w14:paraId="000000F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Maturity Models Compared: McKinsey, BCG, Gartner, Forrester | DUNNIXER, accessed February 16, 2026, </w:t>
      </w:r>
      <w:hyperlink r:id="rId76">
        <w:r w:rsidDel="00000000" w:rsidR="00000000" w:rsidRPr="00000000">
          <w:rPr>
            <w:rFonts w:ascii="Google Sans" w:cs="Google Sans" w:eastAsia="Google Sans" w:hAnsi="Google Sans"/>
            <w:color w:val="0000ee"/>
            <w:sz w:val="24"/>
            <w:szCs w:val="24"/>
            <w:u w:val="single"/>
            <w:rtl w:val="0"/>
          </w:rPr>
          <w:t xml:space="preserve">https://www.dunnixer.com/insights/articles/digital-maturity-models-mckinsey-bcg-gartner-forrester-compared</w:t>
        </w:r>
      </w:hyperlink>
      <w:r w:rsidDel="00000000" w:rsidR="00000000" w:rsidRPr="00000000">
        <w:rPr>
          <w:rtl w:val="0"/>
        </w:rPr>
      </w:r>
    </w:p>
    <w:p w:rsidR="00000000" w:rsidDel="00000000" w:rsidP="00000000" w:rsidRDefault="00000000" w:rsidRPr="00000000" w14:paraId="000000F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Maturity Assessment - Bain &amp; Company, accessed February 16, 2026, </w:t>
      </w:r>
      <w:hyperlink r:id="rId77">
        <w:r w:rsidDel="00000000" w:rsidR="00000000" w:rsidRPr="00000000">
          <w:rPr>
            <w:rFonts w:ascii="Google Sans" w:cs="Google Sans" w:eastAsia="Google Sans" w:hAnsi="Google Sans"/>
            <w:color w:val="0000ee"/>
            <w:sz w:val="24"/>
            <w:szCs w:val="24"/>
            <w:u w:val="single"/>
            <w:rtl w:val="0"/>
          </w:rPr>
          <w:t xml:space="preserve">https://www.bain.com/vector-digital/digital-maturity-assessment/</w:t>
        </w:r>
      </w:hyperlink>
      <w:r w:rsidDel="00000000" w:rsidR="00000000" w:rsidRPr="00000000">
        <w:rPr>
          <w:rtl w:val="0"/>
        </w:rPr>
      </w:r>
    </w:p>
    <w:p w:rsidR="00000000" w:rsidDel="00000000" w:rsidP="00000000" w:rsidRDefault="00000000" w:rsidRPr="00000000" w14:paraId="000000F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McKinsey Consultants Make Presentations - Slideworks, accessed February 16, 2026, </w:t>
      </w:r>
      <w:hyperlink r:id="rId78">
        <w:r w:rsidDel="00000000" w:rsidR="00000000" w:rsidRPr="00000000">
          <w:rPr>
            <w:rFonts w:ascii="Google Sans" w:cs="Google Sans" w:eastAsia="Google Sans" w:hAnsi="Google Sans"/>
            <w:color w:val="0000ee"/>
            <w:sz w:val="24"/>
            <w:szCs w:val="24"/>
            <w:u w:val="single"/>
            <w:rtl w:val="0"/>
          </w:rPr>
          <w:t xml:space="preserve">https://slideworks.io/resources/how-mckinsey-consultants-make-presentations</w:t>
        </w:r>
      </w:hyperlink>
      <w:r w:rsidDel="00000000" w:rsidR="00000000" w:rsidRPr="00000000">
        <w:rPr>
          <w:rtl w:val="0"/>
        </w:rPr>
      </w:r>
    </w:p>
    <w:p w:rsidR="00000000" w:rsidDel="00000000" w:rsidP="00000000" w:rsidRDefault="00000000" w:rsidRPr="00000000" w14:paraId="000000F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McKinsey-Style Consulting Deck From Scratch - Prezlab, accessed February 16, 2026, </w:t>
      </w:r>
      <w:hyperlink r:id="rId79">
        <w:r w:rsidDel="00000000" w:rsidR="00000000" w:rsidRPr="00000000">
          <w:rPr>
            <w:rFonts w:ascii="Google Sans" w:cs="Google Sans" w:eastAsia="Google Sans" w:hAnsi="Google Sans"/>
            <w:color w:val="0000ee"/>
            <w:sz w:val="24"/>
            <w:szCs w:val="24"/>
            <w:u w:val="single"/>
            <w:rtl w:val="0"/>
          </w:rPr>
          <w:t xml:space="preserve">https://prezlab.com/how-to-build-a-mckinsey-style-consulting-deck/</w:t>
        </w:r>
      </w:hyperlink>
      <w:r w:rsidDel="00000000" w:rsidR="00000000" w:rsidRPr="00000000">
        <w:rPr>
          <w:rtl w:val="0"/>
        </w:rPr>
      </w:r>
    </w:p>
    <w:p w:rsidR="00000000" w:rsidDel="00000000" w:rsidP="00000000" w:rsidRDefault="00000000" w:rsidRPr="00000000" w14:paraId="000000F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 phase of data center growth to be more disciplined but risks of power constraints and construction delays remain—Bain &amp; Co research, accessed February 16, 2026, </w:t>
      </w:r>
      <w:hyperlink r:id="rId80">
        <w:r w:rsidDel="00000000" w:rsidR="00000000" w:rsidRPr="00000000">
          <w:rPr>
            <w:rFonts w:ascii="Google Sans" w:cs="Google Sans" w:eastAsia="Google Sans" w:hAnsi="Google Sans"/>
            <w:color w:val="0000ee"/>
            <w:sz w:val="24"/>
            <w:szCs w:val="24"/>
            <w:u w:val="single"/>
            <w:rtl w:val="0"/>
          </w:rPr>
          <w:t xml:space="preserve">https://www.bain.com/about/media-center/press-releases/20252/next-phase-of-data-center-growth-to-be-more-disciplined-but-risks-of-power-constraints-and-construction-delays-remain-bain--co-research/</w:t>
        </w:r>
      </w:hyperlink>
      <w:r w:rsidDel="00000000" w:rsidR="00000000" w:rsidRPr="00000000">
        <w:rPr>
          <w:rtl w:val="0"/>
        </w:rPr>
      </w:r>
    </w:p>
    <w:p w:rsidR="00000000" w:rsidDel="00000000" w:rsidP="00000000" w:rsidRDefault="00000000" w:rsidRPr="00000000" w14:paraId="000000F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EU AI Act and the GDPR: collision or alignment? - Taylor Wessing, accessed February 16, 2026, </w:t>
      </w:r>
      <w:hyperlink r:id="rId81">
        <w:r w:rsidDel="00000000" w:rsidR="00000000" w:rsidRPr="00000000">
          <w:rPr>
            <w:rFonts w:ascii="Google Sans" w:cs="Google Sans" w:eastAsia="Google Sans" w:hAnsi="Google Sans"/>
            <w:color w:val="0000ee"/>
            <w:sz w:val="24"/>
            <w:szCs w:val="24"/>
            <w:u w:val="single"/>
            <w:rtl w:val="0"/>
          </w:rPr>
          <w:t xml:space="preserve">https://www.taylorwessing.com/en/global-data-hub/2025/eu-digital-laws-and-gdpr/gdh---the-eu-ai-act-and-the-gdpr</w:t>
        </w:r>
      </w:hyperlink>
      <w:r w:rsidDel="00000000" w:rsidR="00000000" w:rsidRPr="00000000">
        <w:rPr>
          <w:rtl w:val="0"/>
        </w:rPr>
      </w:r>
    </w:p>
    <w:p w:rsidR="00000000" w:rsidDel="00000000" w:rsidP="00000000" w:rsidRDefault="00000000" w:rsidRPr="00000000" w14:paraId="000000F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cards - Practical AI Act Guide, accessed February 16, 2026, </w:t>
      </w:r>
      <w:hyperlink r:id="rId82">
        <w:r w:rsidDel="00000000" w:rsidR="00000000" w:rsidRPr="00000000">
          <w:rPr>
            <w:rFonts w:ascii="Google Sans" w:cs="Google Sans" w:eastAsia="Google Sans" w:hAnsi="Google Sans"/>
            <w:color w:val="0000ee"/>
            <w:sz w:val="24"/>
            <w:szCs w:val="24"/>
            <w:u w:val="single"/>
            <w:rtl w:val="0"/>
          </w:rPr>
          <w:t xml:space="preserve">https://practical-ai-act.eu/latest/engineering-practice/model-cards/</w:t>
        </w:r>
      </w:hyperlink>
      <w:r w:rsidDel="00000000" w:rsidR="00000000" w:rsidRPr="00000000">
        <w:rPr>
          <w:rtl w:val="0"/>
        </w:rPr>
      </w:r>
    </w:p>
    <w:p w:rsidR="00000000" w:rsidDel="00000000" w:rsidP="00000000" w:rsidRDefault="00000000" w:rsidRPr="00000000" w14:paraId="000000F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Transparency Requirements: Compliance and Implementation - GDPR Local, accessed February 16, 2026, </w:t>
      </w:r>
      <w:hyperlink r:id="rId83">
        <w:r w:rsidDel="00000000" w:rsidR="00000000" w:rsidRPr="00000000">
          <w:rPr>
            <w:rFonts w:ascii="Google Sans" w:cs="Google Sans" w:eastAsia="Google Sans" w:hAnsi="Google Sans"/>
            <w:color w:val="0000ee"/>
            <w:sz w:val="24"/>
            <w:szCs w:val="24"/>
            <w:u w:val="single"/>
            <w:rtl w:val="0"/>
          </w:rPr>
          <w:t xml:space="preserve">https://gdprlocal.com/ai-transparency-requirements/</w:t>
        </w:r>
      </w:hyperlink>
      <w:r w:rsidDel="00000000" w:rsidR="00000000" w:rsidRPr="00000000">
        <w:rPr>
          <w:rtl w:val="0"/>
        </w:rPr>
      </w:r>
    </w:p>
    <w:p w:rsidR="00000000" w:rsidDel="00000000" w:rsidP="00000000" w:rsidRDefault="00000000" w:rsidRPr="00000000" w14:paraId="0000010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transparency – learning from GPAI Code of Practice - Moody's, accessed February 16, 2026, </w:t>
      </w:r>
      <w:hyperlink r:id="rId84">
        <w:r w:rsidDel="00000000" w:rsidR="00000000" w:rsidRPr="00000000">
          <w:rPr>
            <w:rFonts w:ascii="Google Sans" w:cs="Google Sans" w:eastAsia="Google Sans" w:hAnsi="Google Sans"/>
            <w:color w:val="0000ee"/>
            <w:sz w:val="24"/>
            <w:szCs w:val="24"/>
            <w:u w:val="single"/>
            <w:rtl w:val="0"/>
          </w:rPr>
          <w:t xml:space="preserve">https://www.moodys.com/web/en/us/insights/ai/ai-transparency-learning-from-gpai-code-of-practice.html</w:t>
        </w:r>
      </w:hyperlink>
      <w:r w:rsidDel="00000000" w:rsidR="00000000" w:rsidRPr="00000000">
        <w:rPr>
          <w:rtl w:val="0"/>
        </w:rPr>
      </w:r>
    </w:p>
    <w:p w:rsidR="00000000" w:rsidDel="00000000" w:rsidP="00000000" w:rsidRDefault="00000000" w:rsidRPr="00000000" w14:paraId="0000010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Tamper-Evident Audit Log with SHA-256 Hash Chains (Zero Dependencies), accessed February 16, 2026, </w:t>
      </w:r>
      <w:hyperlink r:id="rId85">
        <w:r w:rsidDel="00000000" w:rsidR="00000000" w:rsidRPr="00000000">
          <w:rPr>
            <w:rFonts w:ascii="Google Sans" w:cs="Google Sans" w:eastAsia="Google Sans" w:hAnsi="Google Sans"/>
            <w:color w:val="0000ee"/>
            <w:sz w:val="24"/>
            <w:szCs w:val="24"/>
            <w:u w:val="single"/>
            <w:rtl w:val="0"/>
          </w:rPr>
          <w:t xml:space="preserve">https://dev.to/veritaschain/building-a-tamper-evident-audit-log-with-sha-256-hash-chains-zero-dependencies-h0b</w:t>
        </w:r>
      </w:hyperlink>
      <w:r w:rsidDel="00000000" w:rsidR="00000000" w:rsidRPr="00000000">
        <w:rPr>
          <w:rtl w:val="0"/>
        </w:rPr>
      </w:r>
    </w:p>
    <w:p w:rsidR="00000000" w:rsidDel="00000000" w:rsidP="00000000" w:rsidRDefault="00000000" w:rsidRPr="00000000" w14:paraId="0000010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RepRisk methodology overview, accessed February 16, 2026, </w:t>
      </w:r>
      <w:hyperlink r:id="rId86">
        <w:r w:rsidDel="00000000" w:rsidR="00000000" w:rsidRPr="00000000">
          <w:rPr>
            <w:rFonts w:ascii="Google Sans" w:cs="Google Sans" w:eastAsia="Google Sans" w:hAnsi="Google Sans"/>
            <w:color w:val="0000ee"/>
            <w:sz w:val="24"/>
            <w:szCs w:val="24"/>
            <w:u w:val="single"/>
            <w:rtl w:val="0"/>
          </w:rPr>
          <w:t xml:space="preserve">https://www.reprisk.com/insights/resources/methodology</w:t>
        </w:r>
      </w:hyperlink>
      <w:r w:rsidDel="00000000" w:rsidR="00000000" w:rsidRPr="00000000">
        <w:rPr>
          <w:rtl w:val="0"/>
        </w:rPr>
      </w:r>
    </w:p>
    <w:p w:rsidR="00000000" w:rsidDel="00000000" w:rsidP="00000000" w:rsidRDefault="00000000" w:rsidRPr="00000000" w14:paraId="0000010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Risk Exposure Management (CREM) | Trend Micro (US), accessed February 16, 2026, </w:t>
      </w:r>
      <w:hyperlink r:id="rId87">
        <w:r w:rsidDel="00000000" w:rsidR="00000000" w:rsidRPr="00000000">
          <w:rPr>
            <w:rFonts w:ascii="Google Sans" w:cs="Google Sans" w:eastAsia="Google Sans" w:hAnsi="Google Sans"/>
            <w:color w:val="0000ee"/>
            <w:sz w:val="24"/>
            <w:szCs w:val="24"/>
            <w:u w:val="single"/>
            <w:rtl w:val="0"/>
          </w:rPr>
          <w:t xml:space="preserve">https://www.trendmicro.com/en_us/business/products/cyber-risk-exposure-management.html</w:t>
        </w:r>
      </w:hyperlink>
      <w:r w:rsidDel="00000000" w:rsidR="00000000" w:rsidRPr="00000000">
        <w:rPr>
          <w:rtl w:val="0"/>
        </w:rPr>
      </w:r>
    </w:p>
    <w:p w:rsidR="00000000" w:rsidDel="00000000" w:rsidP="00000000" w:rsidRDefault="00000000" w:rsidRPr="00000000" w14:paraId="0000010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Explainable AI Governance: Frameworks for Trust, Transparency ..., accessed February 16, 2026, </w:t>
      </w:r>
      <w:hyperlink r:id="rId88">
        <w:r w:rsidDel="00000000" w:rsidR="00000000" w:rsidRPr="00000000">
          <w:rPr>
            <w:rFonts w:ascii="Google Sans" w:cs="Google Sans" w:eastAsia="Google Sans" w:hAnsi="Google Sans"/>
            <w:color w:val="0000ee"/>
            <w:sz w:val="24"/>
            <w:szCs w:val="24"/>
            <w:u w:val="single"/>
            <w:rtl w:val="0"/>
          </w:rPr>
          <w:t xml:space="preserve">https://www.alation.com/blog/what-is-explainable-ai-governance/</w:t>
        </w:r>
      </w:hyperlink>
      <w:r w:rsidDel="00000000" w:rsidR="00000000" w:rsidRPr="00000000">
        <w:rPr>
          <w:rtl w:val="0"/>
        </w:rPr>
      </w:r>
    </w:p>
    <w:p w:rsidR="00000000" w:rsidDel="00000000" w:rsidP="00000000" w:rsidRDefault="00000000" w:rsidRPr="00000000" w14:paraId="0000010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MTBF is Not Enough: The Real Guide to Mean Time Between Failures for 2025 - Factory AI, accessed February 16, 2026, </w:t>
      </w:r>
      <w:hyperlink r:id="rId89">
        <w:r w:rsidDel="00000000" w:rsidR="00000000" w:rsidRPr="00000000">
          <w:rPr>
            <w:rFonts w:ascii="Google Sans" w:cs="Google Sans" w:eastAsia="Google Sans" w:hAnsi="Google Sans"/>
            <w:color w:val="0000ee"/>
            <w:sz w:val="24"/>
            <w:szCs w:val="24"/>
            <w:u w:val="single"/>
            <w:rtl w:val="0"/>
          </w:rPr>
          <w:t xml:space="preserve">https://f7i.ai/blog/mtbf-is-not-enough-the-real-guide-to-mean-time-between-failures-for-2025</w:t>
        </w:r>
      </w:hyperlink>
      <w:r w:rsidDel="00000000" w:rsidR="00000000" w:rsidRPr="00000000">
        <w:rPr>
          <w:rtl w:val="0"/>
        </w:rPr>
      </w:r>
    </w:p>
    <w:p w:rsidR="00000000" w:rsidDel="00000000" w:rsidP="00000000" w:rsidRDefault="00000000" w:rsidRPr="00000000" w14:paraId="0000010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Bagus Dwi Permana | Engineering Operations Manager &amp; Ahli K3 ..., accessed February 16, 2026, </w:t>
      </w:r>
      <w:hyperlink r:id="rId90">
        <w:r w:rsidDel="00000000" w:rsidR="00000000" w:rsidRPr="00000000">
          <w:rPr>
            <w:rFonts w:ascii="Google Sans" w:cs="Google Sans" w:eastAsia="Google Sans" w:hAnsi="Google Sans"/>
            <w:color w:val="0000ee"/>
            <w:sz w:val="24"/>
            <w:szCs w:val="24"/>
            <w:u w:val="single"/>
            <w:rtl w:val="0"/>
          </w:rPr>
          <w:t xml:space="preserve">https://resistancezero.com/</w:t>
        </w:r>
      </w:hyperlink>
      <w:r w:rsidDel="00000000" w:rsidR="00000000" w:rsidRPr="00000000">
        <w:rPr>
          <w:rtl w:val="0"/>
        </w:rPr>
      </w:r>
    </w:p>
    <w:p w:rsidR="00000000" w:rsidDel="00000000" w:rsidP="00000000" w:rsidRDefault="00000000" w:rsidRPr="00000000" w14:paraId="0000010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Management Maturity Model—Process Dimensions and Capabilities to Leverage Data-Driven Organizations Towards Industry 5.0 - MDPI, accessed February 16, 2026, </w:t>
      </w:r>
      <w:hyperlink r:id="rId91">
        <w:r w:rsidDel="00000000" w:rsidR="00000000" w:rsidRPr="00000000">
          <w:rPr>
            <w:rFonts w:ascii="Google Sans" w:cs="Google Sans" w:eastAsia="Google Sans" w:hAnsi="Google Sans"/>
            <w:color w:val="0000ee"/>
            <w:sz w:val="24"/>
            <w:szCs w:val="24"/>
            <w:u w:val="single"/>
            <w:rtl w:val="0"/>
          </w:rPr>
          <w:t xml:space="preserve">https://www.mdpi.com/2571-5577/8/2/41</w:t>
        </w:r>
      </w:hyperlink>
      <w:r w:rsidDel="00000000" w:rsidR="00000000" w:rsidRPr="00000000">
        <w:rPr>
          <w:rtl w:val="0"/>
        </w:rPr>
      </w:r>
    </w:p>
    <w:p w:rsidR="00000000" w:rsidDel="00000000" w:rsidP="00000000" w:rsidRDefault="00000000" w:rsidRPr="00000000" w14:paraId="0000010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Governance Maturity Models and Assessments: 2025 Guide - Dataversity, accessed February 16, 2026, </w:t>
      </w:r>
      <w:hyperlink r:id="rId92">
        <w:r w:rsidDel="00000000" w:rsidR="00000000" w:rsidRPr="00000000">
          <w:rPr>
            <w:rFonts w:ascii="Google Sans" w:cs="Google Sans" w:eastAsia="Google Sans" w:hAnsi="Google Sans"/>
            <w:color w:val="0000ee"/>
            <w:sz w:val="24"/>
            <w:szCs w:val="24"/>
            <w:u w:val="single"/>
            <w:rtl w:val="0"/>
          </w:rPr>
          <w:t xml:space="preserve">https://www.dataversity.net/articles/understanding-data-governance-maturity-an-in-depth-exploration/</w:t>
        </w:r>
      </w:hyperlink>
      <w:r w:rsidDel="00000000" w:rsidR="00000000" w:rsidRPr="00000000">
        <w:rPr>
          <w:rtl w:val="0"/>
        </w:rPr>
      </w:r>
    </w:p>
    <w:p w:rsidR="00000000" w:rsidDel="00000000" w:rsidP="00000000" w:rsidRDefault="00000000" w:rsidRPr="00000000" w14:paraId="0000010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Gartner Data and Analytics Maturity Assessment for CDAOs, accessed February 16, 2026, </w:t>
      </w:r>
      <w:hyperlink r:id="rId93">
        <w:r w:rsidDel="00000000" w:rsidR="00000000" w:rsidRPr="00000000">
          <w:rPr>
            <w:rFonts w:ascii="Google Sans" w:cs="Google Sans" w:eastAsia="Google Sans" w:hAnsi="Google Sans"/>
            <w:color w:val="0000ee"/>
            <w:sz w:val="24"/>
            <w:szCs w:val="24"/>
            <w:u w:val="single"/>
            <w:rtl w:val="0"/>
          </w:rPr>
          <w:t xml:space="preserve">https://www.gartner.com/en/data-analytics/research/data-analytics-maturity-score</w:t>
        </w:r>
      </w:hyperlink>
      <w:r w:rsidDel="00000000" w:rsidR="00000000" w:rsidRPr="00000000">
        <w:rPr>
          <w:rtl w:val="0"/>
        </w:rPr>
      </w:r>
    </w:p>
    <w:p w:rsidR="00000000" w:rsidDel="00000000" w:rsidP="00000000" w:rsidRDefault="00000000" w:rsidRPr="00000000" w14:paraId="0000010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Leadership Development as a Force Multiplier for Systemic Solutions, accessed February 16, 2026, </w:t>
      </w:r>
      <w:hyperlink r:id="rId94">
        <w:r w:rsidDel="00000000" w:rsidR="00000000" w:rsidRPr="00000000">
          <w:rPr>
            <w:rFonts w:ascii="Google Sans" w:cs="Google Sans" w:eastAsia="Google Sans" w:hAnsi="Google Sans"/>
            <w:color w:val="0000ee"/>
            <w:sz w:val="24"/>
            <w:szCs w:val="24"/>
            <w:u w:val="single"/>
            <w:rtl w:val="0"/>
          </w:rPr>
          <w:t xml:space="preserve">https://www.ccl.org/articles/leading-effectively-articles/leadership-development-as-force-multiplier-for-systemic-solutions/</w:t>
        </w:r>
      </w:hyperlink>
      <w:r w:rsidDel="00000000" w:rsidR="00000000" w:rsidRPr="00000000">
        <w:rPr>
          <w:rtl w:val="0"/>
        </w:rPr>
      </w:r>
    </w:p>
    <w:p w:rsidR="00000000" w:rsidDel="00000000" w:rsidP="00000000" w:rsidRDefault="00000000" w:rsidRPr="00000000" w14:paraId="0000010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We Meet AI's Insatiable Demand for Compute Power? | Bain &amp; Company, accessed February 16, 2026, </w:t>
      </w:r>
      <w:hyperlink r:id="rId95">
        <w:r w:rsidDel="00000000" w:rsidR="00000000" w:rsidRPr="00000000">
          <w:rPr>
            <w:rFonts w:ascii="Google Sans" w:cs="Google Sans" w:eastAsia="Google Sans" w:hAnsi="Google Sans"/>
            <w:color w:val="0000ee"/>
            <w:sz w:val="24"/>
            <w:szCs w:val="24"/>
            <w:u w:val="single"/>
            <w:rtl w:val="0"/>
          </w:rPr>
          <w:t xml:space="preserve">https://www.bain.com/insights/how-can-we-meet-ais-insatiable-demand-for-compute-power-technology-report-2025/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ffectiveretailleader.com/effective-retail-leader/the-multiplier-effect-how-great-leaders-amplify-their-teams" TargetMode="External"/><Relationship Id="rId84" Type="http://schemas.openxmlformats.org/officeDocument/2006/relationships/hyperlink" Target="https://www.moodys.com/web/en/us/insights/ai/ai-transparency-learning-from-gpai-code-of-practice.html" TargetMode="External"/><Relationship Id="rId83" Type="http://schemas.openxmlformats.org/officeDocument/2006/relationships/hyperlink" Target="https://gdprlocal.com/ai-transparency-requirements/" TargetMode="External"/><Relationship Id="rId42" Type="http://schemas.openxmlformats.org/officeDocument/2006/relationships/hyperlink" Target="https://getdx.com/blog/technical-debt-ratio/" TargetMode="External"/><Relationship Id="rId86" Type="http://schemas.openxmlformats.org/officeDocument/2006/relationships/hyperlink" Target="https://www.reprisk.com/insights/resources/methodology" TargetMode="External"/><Relationship Id="rId41" Type="http://schemas.openxmlformats.org/officeDocument/2006/relationships/hyperlink" Target="https://rotary5680.org/documents/en-us/67748124-c105-4c72-84b3-35fdf67fa41d/1" TargetMode="External"/><Relationship Id="rId85" Type="http://schemas.openxmlformats.org/officeDocument/2006/relationships/hyperlink" Target="https://dev.to/veritaschain/building-a-tamper-evident-audit-log-with-sha-256-hash-chains-zero-dependencies-h0b" TargetMode="External"/><Relationship Id="rId44" Type="http://schemas.openxmlformats.org/officeDocument/2006/relationships/hyperlink" Target="https://www.researchgate.net/publication/316322282_Population_and_energy_elasticity_of_tornado_casualties" TargetMode="External"/><Relationship Id="rId88" Type="http://schemas.openxmlformats.org/officeDocument/2006/relationships/hyperlink" Target="https://www.alation.com/blog/what-is-explainable-ai-governance/" TargetMode="External"/><Relationship Id="rId43" Type="http://schemas.openxmlformats.org/officeDocument/2006/relationships/hyperlink" Target="https://blogs.cisco.com/news/scaling-ai-in-the-enterprise-how-technical-debt-limits-returns-on-ai" TargetMode="External"/><Relationship Id="rId87" Type="http://schemas.openxmlformats.org/officeDocument/2006/relationships/hyperlink" Target="https://www.trendmicro.com/en_us/business/products/cyber-risk-exposure-management.html" TargetMode="External"/><Relationship Id="rId46" Type="http://schemas.openxmlformats.org/officeDocument/2006/relationships/hyperlink" Target="https://www.trustcloud.ai/risk-management/master-quantitative-risk-analysis-a-step-by-step-guide-for-better-business-decisions/" TargetMode="External"/><Relationship Id="rId45" Type="http://schemas.openxmlformats.org/officeDocument/2006/relationships/hyperlink" Target="https://www.fortifai.io/our-blog/calculate-risk-assessment-techniques" TargetMode="External"/><Relationship Id="rId89" Type="http://schemas.openxmlformats.org/officeDocument/2006/relationships/hyperlink" Target="https://f7i.ai/blog/mtbf-is-not-enough-the-real-guide-to-mean-time-between-failures-for-2025" TargetMode="External"/><Relationship Id="rId80" Type="http://schemas.openxmlformats.org/officeDocument/2006/relationships/hyperlink" Target="https://www.bain.com/about/media-center/press-releases/20252/next-phase-of-data-center-growth-to-be-more-disciplined-but-risks-of-power-constraints-and-construction-delays-remain-bain--co-research/" TargetMode="External"/><Relationship Id="rId82" Type="http://schemas.openxmlformats.org/officeDocument/2006/relationships/hyperlink" Target="https://practical-ai-act.eu/latest/engineering-practice/model-cards/" TargetMode="External"/><Relationship Id="rId81" Type="http://schemas.openxmlformats.org/officeDocument/2006/relationships/hyperlink" Target="https://www.taylorwessing.com/en/global-data-hub/2025/eu-digital-laws-and-gdpr/gdh---the-eu-ai-act-and-the-gdp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hyperlink" Target="https://www.profit.co/blog/task-management/understanding-and-managing-risk-exposure-index-rei/" TargetMode="External"/><Relationship Id="rId47" Type="http://schemas.openxmlformats.org/officeDocument/2006/relationships/hyperlink" Target="https://img.datacenterfrontier.com/files/base/ebm/datacenterfrontier/document/2022/09/1663627559004-eb016_sunbird_ebook_top_40_data_center_kpis.pdf?dl=1663627559004-eb016_sunbird_ebook_top_40_data_center_kpis.pdf" TargetMode="External"/><Relationship Id="rId49" Type="http://schemas.openxmlformats.org/officeDocument/2006/relationships/hyperlink" Target="https://playbookteam.com/resources/blog/calculate-risk-exposure" TargetMode="Externa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7.png"/><Relationship Id="rId73" Type="http://schemas.openxmlformats.org/officeDocument/2006/relationships/hyperlink" Target="https://slideuplift.com/blog/mckinsey-style-presentation/" TargetMode="External"/><Relationship Id="rId72" Type="http://schemas.openxmlformats.org/officeDocument/2006/relationships/hyperlink" Target="https://www.trustpath.ai/blog/lack-of-transparency-could-be-hurting-your-enterprise-business" TargetMode="External"/><Relationship Id="rId31" Type="http://schemas.openxmlformats.org/officeDocument/2006/relationships/hyperlink" Target="https://contractualis.com/blog/en/how-the-sha-256-algorithm-works-for-document-security/" TargetMode="External"/><Relationship Id="rId75" Type="http://schemas.openxmlformats.org/officeDocument/2006/relationships/hyperlink" Target="https://support.pagerduty.com/main/docs/operational-maturity" TargetMode="External"/><Relationship Id="rId30" Type="http://schemas.openxmlformats.org/officeDocument/2006/relationships/hyperlink" Target="https://dodcio.defense.gov/Portals/0/Documents/CMMC/HashingGuide.pdf" TargetMode="External"/><Relationship Id="rId74" Type="http://schemas.openxmlformats.org/officeDocument/2006/relationships/hyperlink" Target="https://slidemodel.com/mckinsey-presentation-structure/" TargetMode="External"/><Relationship Id="rId33" Type="http://schemas.openxmlformats.org/officeDocument/2006/relationships/hyperlink" Target="https://www.mdpi.com/2079-9292/14/11/2214" TargetMode="External"/><Relationship Id="rId77" Type="http://schemas.openxmlformats.org/officeDocument/2006/relationships/hyperlink" Target="https://www.bain.com/vector-digital/digital-maturity-assessment/" TargetMode="External"/><Relationship Id="rId32" Type="http://schemas.openxmlformats.org/officeDocument/2006/relationships/hyperlink" Target="https://www.chronograph.pe/top-data-center-kpis-for-investment-professionals/" TargetMode="External"/><Relationship Id="rId76" Type="http://schemas.openxmlformats.org/officeDocument/2006/relationships/hyperlink" Target="https://www.dunnixer.com/insights/articles/digital-maturity-models-mckinsey-bcg-gartner-forrester-compared" TargetMode="External"/><Relationship Id="rId35" Type="http://schemas.openxmlformats.org/officeDocument/2006/relationships/hyperlink" Target="https://uptimeinstitute.com/tier-certification" TargetMode="External"/><Relationship Id="rId79" Type="http://schemas.openxmlformats.org/officeDocument/2006/relationships/hyperlink" Target="https://prezlab.com/how-to-build-a-mckinsey-style-consulting-deck/" TargetMode="External"/><Relationship Id="rId34" Type="http://schemas.openxmlformats.org/officeDocument/2006/relationships/hyperlink" Target="https://www.coresite.com/blog/breaking-down-data-center-tiers-classifications" TargetMode="External"/><Relationship Id="rId78" Type="http://schemas.openxmlformats.org/officeDocument/2006/relationships/hyperlink" Target="https://slideworks.io/resources/how-mckinsey-consultants-make-presentations" TargetMode="External"/><Relationship Id="rId71" Type="http://schemas.openxmlformats.org/officeDocument/2006/relationships/hyperlink" Target="https://www.atlassian.com/incident-management/kpis/cost-of-downtime" TargetMode="External"/><Relationship Id="rId70" Type="http://schemas.openxmlformats.org/officeDocument/2006/relationships/hyperlink" Target="https://www.splunk.com/en_us/blog/learn/mean-time-between-failure.html" TargetMode="External"/><Relationship Id="rId37" Type="http://schemas.openxmlformats.org/officeDocument/2006/relationships/hyperlink" Target="https://www.vertiv.com/en-us/about/news-and-insights/articles/educational-articles/the-cost-impact-of-ai-data-center-design-build-and-operations/" TargetMode="External"/><Relationship Id="rId36" Type="http://schemas.openxmlformats.org/officeDocument/2006/relationships/hyperlink" Target="https://www.neiengineering.com/power-planning-for-data-centers/" TargetMode="External"/><Relationship Id="rId39" Type="http://schemas.openxmlformats.org/officeDocument/2006/relationships/hyperlink" Target="https://sagu94271.medium.com/data-maturity-assessment-where-does-your-company-stand-914ec42bef0d" TargetMode="External"/><Relationship Id="rId38" Type="http://schemas.openxmlformats.org/officeDocument/2006/relationships/hyperlink" Target="https://www.port.io/blog/using-an-operational-maturity-model" TargetMode="External"/><Relationship Id="rId62" Type="http://schemas.openxmlformats.org/officeDocument/2006/relationships/hyperlink" Target="https://uptimeinstitute.com/professional-services/management-operations" TargetMode="External"/><Relationship Id="rId61" Type="http://schemas.openxmlformats.org/officeDocument/2006/relationships/hyperlink" Target="https://www.zapium.com/blog/maintenance-maturity-model/" TargetMode="External"/><Relationship Id="rId20" Type="http://schemas.openxmlformats.org/officeDocument/2006/relationships/hyperlink" Target="https://virima.com/blog/understanding-mtbf-vs-service-availability-in-it-operations" TargetMode="External"/><Relationship Id="rId64" Type="http://schemas.openxmlformats.org/officeDocument/2006/relationships/hyperlink" Target="https://vibecfo.ai/blog/building-trust-in-ai-transparency-and-accountability-in-business-reporting" TargetMode="External"/><Relationship Id="rId63" Type="http://schemas.openxmlformats.org/officeDocument/2006/relationships/hyperlink" Target="https://magai.co/evaluating-ethical-ai-frameworks/" TargetMode="External"/><Relationship Id="rId22" Type="http://schemas.openxmlformats.org/officeDocument/2006/relationships/hyperlink" Target="https://bladeroom.com/the-true-cost-of-downtime-for-data-centres/" TargetMode="External"/><Relationship Id="rId66" Type="http://schemas.openxmlformats.org/officeDocument/2006/relationships/hyperlink" Target="https://www.accenture.com/content/dam/accenture/final/a-com-migration/pdf/pdf-170/accenture-value-multiplier-pov-jan-2022-final.pdf" TargetMode="External"/><Relationship Id="rId21" Type="http://schemas.openxmlformats.org/officeDocument/2006/relationships/hyperlink" Target="https://www.pagerduty.com/resources/incident-management-response/learn/mean-time-between-failures/" TargetMode="External"/><Relationship Id="rId65" Type="http://schemas.openxmlformats.org/officeDocument/2006/relationships/hyperlink" Target="https://oxmaint.com/blog/post/cmms-roi-calculation" TargetMode="External"/><Relationship Id="rId24" Type="http://schemas.openxmlformats.org/officeDocument/2006/relationships/hyperlink" Target="https://cfoperspective.com/tornado-diagrams-to-find-the-risks-and-opportunities-of-your-plan/" TargetMode="External"/><Relationship Id="rId68" Type="http://schemas.openxmlformats.org/officeDocument/2006/relationships/hyperlink" Target="https://msp-channel.com/news/34845/facility-operations-maturity-model-for-data-centres" TargetMode="External"/><Relationship Id="rId23" Type="http://schemas.openxmlformats.org/officeDocument/2006/relationships/hyperlink" Target="https://www.vertiv.com/4a3537/globalassets/images/about-images/news-and-insights/articles/white-papers/understanding-the-cost-of-data-center/datacenter-downtime-wp-en-na-sl-24661_51225_1.pdf" TargetMode="External"/><Relationship Id="rId67" Type="http://schemas.openxmlformats.org/officeDocument/2006/relationships/hyperlink" Target="https://atlan.com/know/gartner/data-governance-maturity-model/" TargetMode="External"/><Relationship Id="rId60" Type="http://schemas.openxmlformats.org/officeDocument/2006/relationships/hyperlink" Target="https://zenex.home.pl/pub/katalogi/schneider/6_systemy_zasilania_gwarantowanego_i_chlodzenia/6_9_dokumenty_white_paper/wp-112.pdf" TargetMode="External"/><Relationship Id="rId26" Type="http://schemas.openxmlformats.org/officeDocument/2006/relationships/hyperlink" Target="https://www.f1f9.com/wp-content/uploads/2019/05/F1F9_TornadoCharts_EBook_03a.pdf" TargetMode="External"/><Relationship Id="rId25" Type="http://schemas.openxmlformats.org/officeDocument/2006/relationships/hyperlink" Target="https://www.projectmanagementpathways.com/project-management-articles/tornado-diagrams-risk-analysis" TargetMode="External"/><Relationship Id="rId69" Type="http://schemas.openxmlformats.org/officeDocument/2006/relationships/hyperlink" Target="https://www.techclass.com/resources/learning-and-development-articles/measuring-the-roi-of-leadership-development-initiatives" TargetMode="External"/><Relationship Id="rId28" Type="http://schemas.openxmlformats.org/officeDocument/2006/relationships/hyperlink" Target="https://www.ibm.com/think/insights/eu-ai-act" TargetMode="External"/><Relationship Id="rId27" Type="http://schemas.openxmlformats.org/officeDocument/2006/relationships/hyperlink" Target="https://brainsensei.com/glossary/tornado-diagram/" TargetMode="External"/><Relationship Id="rId29" Type="http://schemas.openxmlformats.org/officeDocument/2006/relationships/hyperlink" Target="https://www.ibm.com/new/announcements/ibm-leads-the-industry-in-ai-transparency" TargetMode="External"/><Relationship Id="rId51" Type="http://schemas.openxmlformats.org/officeDocument/2006/relationships/hyperlink" Target="https://www.pagerduty.com/blog/digital-operations/cost-of-operational-immaturity/" TargetMode="External"/><Relationship Id="rId95" Type="http://schemas.openxmlformats.org/officeDocument/2006/relationships/hyperlink" Target="https://www.bain.com/insights/how-can-we-meet-ais-insatiable-demand-for-compute-power-technology-report-2025/" TargetMode="External"/><Relationship Id="rId50" Type="http://schemas.openxmlformats.org/officeDocument/2006/relationships/hyperlink" Target="https://www.scrut.io/post/understanding-the-best-risk-calculation-method" TargetMode="External"/><Relationship Id="rId94" Type="http://schemas.openxmlformats.org/officeDocument/2006/relationships/hyperlink" Target="https://www.ccl.org/articles/leading-effectively-articles/leadership-development-as-force-multiplier-for-systemic-solutions/" TargetMode="External"/><Relationship Id="rId53" Type="http://schemas.openxmlformats.org/officeDocument/2006/relationships/hyperlink" Target="https://www.growthaccelerationpartners.com/blog/what-is-technical-debt-in-ai-generated-codes-how-to-manage-it" TargetMode="External"/><Relationship Id="rId52" Type="http://schemas.openxmlformats.org/officeDocument/2006/relationships/hyperlink" Target="https://auditco.co.uk/the-hidden-costs-of-poor-construction-quality-assurance-in-data-center-projects/" TargetMode="External"/><Relationship Id="rId11" Type="http://schemas.openxmlformats.org/officeDocument/2006/relationships/image" Target="media/image8.png"/><Relationship Id="rId55" Type="http://schemas.openxmlformats.org/officeDocument/2006/relationships/hyperlink" Target="https://www.georgejamesconsulting.com/post/what-is-the-return-on-investment-roi-for-datacenters-a-complete-guide-for-2025" TargetMode="External"/><Relationship Id="rId10" Type="http://schemas.openxmlformats.org/officeDocument/2006/relationships/image" Target="media/image6.png"/><Relationship Id="rId54" Type="http://schemas.openxmlformats.org/officeDocument/2006/relationships/hyperlink" Target="https://f7i.ai/blog/the-mtbf-formula-your-strategic-guide-to-unlocking-peak-reliability-in-2025" TargetMode="External"/><Relationship Id="rId13" Type="http://schemas.openxmlformats.org/officeDocument/2006/relationships/image" Target="media/image1.png"/><Relationship Id="rId57" Type="http://schemas.openxmlformats.org/officeDocument/2006/relationships/hyperlink" Target="https://rwb.net/news/methods-challenges-of-powering-a-modern-data-center-exploring-infrastructure-and-innovation/" TargetMode="External"/><Relationship Id="rId12" Type="http://schemas.openxmlformats.org/officeDocument/2006/relationships/image" Target="media/image2.png"/><Relationship Id="rId56" Type="http://schemas.openxmlformats.org/officeDocument/2006/relationships/hyperlink" Target="https://www.globaldatacenterhub.com/p/evaluating-data-center-performance" TargetMode="External"/><Relationship Id="rId91" Type="http://schemas.openxmlformats.org/officeDocument/2006/relationships/hyperlink" Target="https://www.mdpi.com/2571-5577/8/2/41" TargetMode="External"/><Relationship Id="rId90" Type="http://schemas.openxmlformats.org/officeDocument/2006/relationships/hyperlink" Target="https://resistancezero.com/" TargetMode="External"/><Relationship Id="rId93" Type="http://schemas.openxmlformats.org/officeDocument/2006/relationships/hyperlink" Target="https://www.gartner.com/en/data-analytics/research/data-analytics-maturity-score" TargetMode="External"/><Relationship Id="rId92" Type="http://schemas.openxmlformats.org/officeDocument/2006/relationships/hyperlink" Target="https://www.dataversity.net/articles/understanding-data-governance-maturity-an-in-depth-exploration/" TargetMode="External"/><Relationship Id="rId15" Type="http://schemas.openxmlformats.org/officeDocument/2006/relationships/hyperlink" Target="https://www.euaiact.com/key-issue/5" TargetMode="External"/><Relationship Id="rId59" Type="http://schemas.openxmlformats.org/officeDocument/2006/relationships/hyperlink" Target="https://www.nextdc.com/blog/understanding-data-centre-tiers" TargetMode="External"/><Relationship Id="rId14" Type="http://schemas.openxmlformats.org/officeDocument/2006/relationships/hyperlink" Target="https://ai-act-service-desk.ec.europa.eu/en/ai-act/article-13" TargetMode="External"/><Relationship Id="rId58" Type="http://schemas.openxmlformats.org/officeDocument/2006/relationships/hyperlink" Target="https://execviva.com/executive-hub/data-center-kpis" TargetMode="External"/><Relationship Id="rId17" Type="http://schemas.openxmlformats.org/officeDocument/2006/relationships/hyperlink" Target="https://datacenters.lbl.gov/sites/default/files/(TUI3011B)SimpleModelDetermingTrueTCO.pdf" TargetMode="External"/><Relationship Id="rId16" Type="http://schemas.openxmlformats.org/officeDocument/2006/relationships/hyperlink" Target="https://kiodatacenters.com/en/blog-data-center/costs-of-a-data-center" TargetMode="External"/><Relationship Id="rId19" Type="http://schemas.openxmlformats.org/officeDocument/2006/relationships/hyperlink" Target="https://micromain.com/mtbf-mean-time-between-failures/" TargetMode="External"/><Relationship Id="rId18" Type="http://schemas.openxmlformats.org/officeDocument/2006/relationships/hyperlink" Target="https://ftp.automationdirect.com/pub/Product%20Reliability%20and%20MTBF.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